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A8470" w14:textId="5DF6CD5C" w:rsidR="007F4B8D" w:rsidRDefault="00CE3054" w:rsidP="006900E0">
      <w:pPr>
        <w:jc w:val="both"/>
        <w:rPr>
          <w:rFonts w:ascii="Times New Roman" w:hAnsi="Times New Roman" w:cs="Times New Roman"/>
          <w:bCs/>
          <w:sz w:val="24"/>
          <w:szCs w:val="24"/>
        </w:rPr>
      </w:pPr>
      <w:r w:rsidRPr="00211BBC">
        <w:rPr>
          <w:rFonts w:ascii="Times New Roman" w:hAnsi="Times New Roman" w:cs="Times New Roman"/>
          <w:bCs/>
          <w:sz w:val="24"/>
          <w:szCs w:val="24"/>
          <w:u w:val="single"/>
        </w:rPr>
        <w:t xml:space="preserve">IN THE </w:t>
      </w:r>
      <w:r w:rsidR="00211BBC">
        <w:rPr>
          <w:rFonts w:ascii="Times New Roman" w:hAnsi="Times New Roman" w:cs="Times New Roman"/>
          <w:bCs/>
          <w:sz w:val="24"/>
          <w:szCs w:val="24"/>
          <w:u w:val="single"/>
        </w:rPr>
        <w:t>HIGH COURT OF JUSTICE</w:t>
      </w:r>
      <w:r w:rsidR="00211BBC">
        <w:tab/>
      </w:r>
      <w:r w:rsidR="00211BBC">
        <w:tab/>
      </w:r>
      <w:r w:rsidR="00D70A57">
        <w:tab/>
      </w:r>
      <w:r w:rsidR="00211BBC" w:rsidRPr="00211BBC">
        <w:rPr>
          <w:rFonts w:ascii="Times New Roman" w:hAnsi="Times New Roman" w:cs="Times New Roman"/>
          <w:bCs/>
          <w:sz w:val="24"/>
          <w:szCs w:val="24"/>
        </w:rPr>
        <w:t>C</w:t>
      </w:r>
      <w:r w:rsidR="00211BBC">
        <w:rPr>
          <w:rFonts w:ascii="Times New Roman" w:hAnsi="Times New Roman" w:cs="Times New Roman"/>
          <w:bCs/>
          <w:sz w:val="24"/>
          <w:szCs w:val="24"/>
        </w:rPr>
        <w:t>laim No.</w:t>
      </w:r>
      <w:r w:rsidR="00211BBC" w:rsidRPr="00211BBC">
        <w:rPr>
          <w:rFonts w:ascii="Times New Roman" w:hAnsi="Times New Roman" w:cs="Times New Roman"/>
          <w:bCs/>
          <w:sz w:val="24"/>
          <w:szCs w:val="24"/>
        </w:rPr>
        <w:t xml:space="preserve"> </w:t>
      </w:r>
      <w:r w:rsidR="00675E9C" w:rsidRPr="00675E9C">
        <w:rPr>
          <w:rFonts w:ascii="Times New Roman" w:hAnsi="Times New Roman" w:cs="Times New Roman"/>
          <w:bCs/>
          <w:sz w:val="24"/>
          <w:szCs w:val="24"/>
        </w:rPr>
        <w:t>KB-2024-001199</w:t>
      </w:r>
    </w:p>
    <w:p w14:paraId="7CD06AE9" w14:textId="77777777" w:rsidR="00457EB5" w:rsidRDefault="00457EB5" w:rsidP="006900E0">
      <w:pPr>
        <w:jc w:val="both"/>
        <w:rPr>
          <w:rFonts w:ascii="Times New Roman" w:hAnsi="Times New Roman" w:cs="Times New Roman"/>
          <w:bCs/>
          <w:sz w:val="24"/>
          <w:szCs w:val="24"/>
        </w:rPr>
      </w:pPr>
    </w:p>
    <w:p w14:paraId="45CBEEB8" w14:textId="1450150E" w:rsidR="00457EB5" w:rsidRPr="00457EB5" w:rsidRDefault="00457EB5" w:rsidP="006900E0">
      <w:pPr>
        <w:jc w:val="both"/>
        <w:rPr>
          <w:rFonts w:ascii="Times New Roman" w:hAnsi="Times New Roman" w:cs="Times New Roman"/>
          <w:bCs/>
          <w:sz w:val="24"/>
          <w:szCs w:val="24"/>
          <w:u w:val="single"/>
        </w:rPr>
      </w:pPr>
      <w:r>
        <w:rPr>
          <w:rFonts w:ascii="Times New Roman" w:hAnsi="Times New Roman" w:cs="Times New Roman"/>
          <w:bCs/>
          <w:sz w:val="24"/>
          <w:szCs w:val="24"/>
          <w:u w:val="single"/>
        </w:rPr>
        <w:t>KING’S BENCH DIVISION</w:t>
      </w:r>
    </w:p>
    <w:p w14:paraId="19B8753E" w14:textId="77777777" w:rsidR="00211BBC" w:rsidRDefault="00211BBC" w:rsidP="006900E0">
      <w:pPr>
        <w:jc w:val="both"/>
        <w:rPr>
          <w:rFonts w:ascii="Times New Roman" w:hAnsi="Times New Roman" w:cs="Times New Roman"/>
          <w:bCs/>
          <w:sz w:val="24"/>
          <w:szCs w:val="24"/>
        </w:rPr>
      </w:pPr>
    </w:p>
    <w:p w14:paraId="64656CF8" w14:textId="47E4DBCD" w:rsidR="00211BBC" w:rsidRDefault="00211BBC" w:rsidP="006900E0">
      <w:pPr>
        <w:jc w:val="both"/>
        <w:rPr>
          <w:rFonts w:ascii="Times New Roman" w:hAnsi="Times New Roman" w:cs="Times New Roman"/>
          <w:bCs/>
          <w:sz w:val="24"/>
          <w:szCs w:val="24"/>
          <w:u w:val="single"/>
        </w:rPr>
      </w:pPr>
      <w:r>
        <w:rPr>
          <w:rFonts w:ascii="Times New Roman" w:hAnsi="Times New Roman" w:cs="Times New Roman"/>
          <w:bCs/>
          <w:sz w:val="24"/>
          <w:szCs w:val="24"/>
          <w:u w:val="single"/>
        </w:rPr>
        <w:t>IN THE MATTER OF A</w:t>
      </w:r>
      <w:r w:rsidR="001F63A3">
        <w:rPr>
          <w:rFonts w:ascii="Times New Roman" w:hAnsi="Times New Roman" w:cs="Times New Roman"/>
          <w:bCs/>
          <w:sz w:val="24"/>
          <w:szCs w:val="24"/>
          <w:u w:val="single"/>
        </w:rPr>
        <w:t xml:space="preserve"> CLAIM FOR A PROHIBITORY </w:t>
      </w:r>
      <w:r w:rsidR="00902C69">
        <w:rPr>
          <w:rFonts w:ascii="Times New Roman" w:hAnsi="Times New Roman" w:cs="Times New Roman"/>
          <w:bCs/>
          <w:sz w:val="24"/>
          <w:szCs w:val="24"/>
          <w:u w:val="single"/>
        </w:rPr>
        <w:t xml:space="preserve">AND MANDATORY </w:t>
      </w:r>
      <w:r>
        <w:rPr>
          <w:rFonts w:ascii="Times New Roman" w:hAnsi="Times New Roman" w:cs="Times New Roman"/>
          <w:bCs/>
          <w:sz w:val="24"/>
          <w:szCs w:val="24"/>
          <w:u w:val="single"/>
        </w:rPr>
        <w:t>INJUNCTION</w:t>
      </w:r>
    </w:p>
    <w:p w14:paraId="2878928D" w14:textId="77777777" w:rsidR="00455A1D" w:rsidRDefault="00455A1D" w:rsidP="006900E0">
      <w:pPr>
        <w:jc w:val="both"/>
        <w:rPr>
          <w:rFonts w:ascii="Times New Roman" w:hAnsi="Times New Roman" w:cs="Times New Roman"/>
          <w:bCs/>
          <w:sz w:val="24"/>
          <w:szCs w:val="24"/>
          <w:u w:val="single"/>
        </w:rPr>
      </w:pPr>
    </w:p>
    <w:p w14:paraId="34D9E524" w14:textId="7B289259" w:rsidR="00455A1D" w:rsidRDefault="0043631F" w:rsidP="006900E0">
      <w:pPr>
        <w:jc w:val="both"/>
        <w:rPr>
          <w:rFonts w:ascii="Times New Roman" w:hAnsi="Times New Roman" w:cs="Times New Roman"/>
          <w:bCs/>
          <w:sz w:val="24"/>
          <w:szCs w:val="24"/>
          <w:u w:val="single"/>
        </w:rPr>
      </w:pPr>
      <w:r>
        <w:rPr>
          <w:rFonts w:ascii="Times New Roman" w:hAnsi="Times New Roman" w:cs="Times New Roman"/>
          <w:bCs/>
          <w:sz w:val="24"/>
          <w:szCs w:val="24"/>
          <w:u w:val="single"/>
        </w:rPr>
        <w:t>Hearing on 12</w:t>
      </w:r>
      <w:r w:rsidRPr="0043631F">
        <w:rPr>
          <w:rFonts w:ascii="Times New Roman" w:hAnsi="Times New Roman" w:cs="Times New Roman"/>
          <w:bCs/>
          <w:sz w:val="24"/>
          <w:szCs w:val="24"/>
          <w:u w:val="single"/>
          <w:vertAlign w:val="superscript"/>
        </w:rPr>
        <w:t>th</w:t>
      </w:r>
      <w:r>
        <w:rPr>
          <w:rFonts w:ascii="Times New Roman" w:hAnsi="Times New Roman" w:cs="Times New Roman"/>
          <w:bCs/>
          <w:sz w:val="24"/>
          <w:szCs w:val="24"/>
          <w:u w:val="single"/>
        </w:rPr>
        <w:t xml:space="preserve"> June 2024</w:t>
      </w:r>
    </w:p>
    <w:p w14:paraId="5F965A33" w14:textId="77777777" w:rsidR="00457EB5" w:rsidRDefault="00457EB5" w:rsidP="006900E0">
      <w:pPr>
        <w:jc w:val="both"/>
        <w:rPr>
          <w:rFonts w:ascii="Times New Roman" w:hAnsi="Times New Roman" w:cs="Times New Roman"/>
          <w:bCs/>
          <w:sz w:val="24"/>
          <w:szCs w:val="24"/>
          <w:u w:val="single"/>
        </w:rPr>
      </w:pPr>
    </w:p>
    <w:p w14:paraId="3EA9092A" w14:textId="69DE50AB" w:rsidR="00CE3054" w:rsidRPr="00211BBC" w:rsidRDefault="00CE3054" w:rsidP="006900E0">
      <w:pPr>
        <w:jc w:val="both"/>
        <w:rPr>
          <w:rFonts w:ascii="Times New Roman" w:hAnsi="Times New Roman" w:cs="Times New Roman"/>
          <w:bCs/>
          <w:sz w:val="24"/>
          <w:szCs w:val="24"/>
        </w:rPr>
      </w:pPr>
      <w:r w:rsidRPr="00211BBC">
        <w:rPr>
          <w:rFonts w:ascii="Times New Roman" w:hAnsi="Times New Roman" w:cs="Times New Roman"/>
          <w:bCs/>
          <w:sz w:val="24"/>
          <w:szCs w:val="24"/>
        </w:rPr>
        <w:t>B</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E</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T</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W</w:t>
      </w:r>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E</w:t>
      </w:r>
      <w:r w:rsidR="00211BBC">
        <w:rPr>
          <w:rFonts w:ascii="Times New Roman" w:hAnsi="Times New Roman" w:cs="Times New Roman"/>
          <w:bCs/>
          <w:sz w:val="24"/>
          <w:szCs w:val="24"/>
        </w:rPr>
        <w:t xml:space="preserve"> </w:t>
      </w:r>
      <w:proofErr w:type="spellStart"/>
      <w:r w:rsidRPr="00211BBC">
        <w:rPr>
          <w:rFonts w:ascii="Times New Roman" w:hAnsi="Times New Roman" w:cs="Times New Roman"/>
          <w:bCs/>
          <w:sz w:val="24"/>
          <w:szCs w:val="24"/>
        </w:rPr>
        <w:t>E</w:t>
      </w:r>
      <w:proofErr w:type="spellEnd"/>
      <w:r w:rsidR="00211BBC">
        <w:rPr>
          <w:rFonts w:ascii="Times New Roman" w:hAnsi="Times New Roman" w:cs="Times New Roman"/>
          <w:bCs/>
          <w:sz w:val="24"/>
          <w:szCs w:val="24"/>
        </w:rPr>
        <w:t xml:space="preserve"> </w:t>
      </w:r>
      <w:r w:rsidRPr="00211BBC">
        <w:rPr>
          <w:rFonts w:ascii="Times New Roman" w:hAnsi="Times New Roman" w:cs="Times New Roman"/>
          <w:bCs/>
          <w:sz w:val="24"/>
          <w:szCs w:val="24"/>
        </w:rPr>
        <w:t>N</w:t>
      </w:r>
      <w:r w:rsidR="00211BBC">
        <w:rPr>
          <w:rFonts w:ascii="Times New Roman" w:hAnsi="Times New Roman" w:cs="Times New Roman"/>
          <w:bCs/>
          <w:sz w:val="24"/>
          <w:szCs w:val="24"/>
        </w:rPr>
        <w:t xml:space="preserve"> :</w:t>
      </w:r>
    </w:p>
    <w:p w14:paraId="75D15E8E" w14:textId="77777777" w:rsidR="00CE3054" w:rsidRPr="00211BBC" w:rsidRDefault="00CE3054" w:rsidP="006900E0">
      <w:pPr>
        <w:jc w:val="both"/>
        <w:rPr>
          <w:rFonts w:ascii="Times New Roman" w:hAnsi="Times New Roman" w:cs="Times New Roman"/>
          <w:b/>
          <w:sz w:val="24"/>
          <w:szCs w:val="24"/>
        </w:rPr>
      </w:pPr>
    </w:p>
    <w:p w14:paraId="60A1CAB6" w14:textId="77777777" w:rsidR="004874C4" w:rsidRDefault="00457EB5" w:rsidP="00CE3054">
      <w:pPr>
        <w:jc w:val="center"/>
        <w:rPr>
          <w:rFonts w:ascii="Times New Roman" w:hAnsi="Times New Roman" w:cs="Times New Roman"/>
          <w:b/>
          <w:sz w:val="24"/>
          <w:szCs w:val="24"/>
        </w:rPr>
      </w:pPr>
      <w:r>
        <w:rPr>
          <w:rFonts w:ascii="Times New Roman" w:hAnsi="Times New Roman" w:cs="Times New Roman"/>
          <w:b/>
          <w:sz w:val="24"/>
          <w:szCs w:val="24"/>
        </w:rPr>
        <w:t xml:space="preserve">THE MAYOR AND BURGESSES OF </w:t>
      </w:r>
    </w:p>
    <w:p w14:paraId="7C2566AB" w14:textId="31281CF6" w:rsidR="00CE3054" w:rsidRPr="00211BBC" w:rsidRDefault="00A61F69" w:rsidP="00CE3054">
      <w:pPr>
        <w:jc w:val="center"/>
        <w:rPr>
          <w:rFonts w:ascii="Times New Roman" w:hAnsi="Times New Roman" w:cs="Times New Roman"/>
          <w:b/>
          <w:sz w:val="24"/>
          <w:szCs w:val="24"/>
        </w:rPr>
      </w:pPr>
      <w:r>
        <w:rPr>
          <w:rFonts w:ascii="Times New Roman" w:hAnsi="Times New Roman" w:cs="Times New Roman"/>
          <w:b/>
          <w:sz w:val="24"/>
          <w:szCs w:val="24"/>
        </w:rPr>
        <w:t>THE LONDON BOROUGH OF ENFIELD</w:t>
      </w:r>
    </w:p>
    <w:p w14:paraId="41E09C57" w14:textId="77777777" w:rsidR="00CE3054" w:rsidRPr="00211BBC" w:rsidRDefault="00CE3054" w:rsidP="00CE3054">
      <w:pPr>
        <w:jc w:val="right"/>
        <w:rPr>
          <w:rFonts w:ascii="Times New Roman" w:hAnsi="Times New Roman" w:cs="Times New Roman"/>
          <w:bCs/>
          <w:sz w:val="24"/>
          <w:szCs w:val="24"/>
          <w:u w:val="single"/>
        </w:rPr>
      </w:pPr>
      <w:r w:rsidRPr="00211BBC">
        <w:rPr>
          <w:rFonts w:ascii="Times New Roman" w:hAnsi="Times New Roman" w:cs="Times New Roman"/>
          <w:bCs/>
          <w:sz w:val="24"/>
          <w:szCs w:val="24"/>
          <w:u w:val="single"/>
        </w:rPr>
        <w:t>Claimant</w:t>
      </w:r>
    </w:p>
    <w:p w14:paraId="3CDD4D27" w14:textId="7F0F1C48" w:rsidR="00CE3054" w:rsidRPr="00211BBC" w:rsidRDefault="00211BBC" w:rsidP="00CE3054">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E3054" w:rsidRPr="00211BBC">
        <w:rPr>
          <w:rFonts w:ascii="Times New Roman" w:hAnsi="Times New Roman" w:cs="Times New Roman"/>
          <w:bCs/>
          <w:sz w:val="24"/>
          <w:szCs w:val="24"/>
        </w:rPr>
        <w:t>and</w:t>
      </w:r>
      <w:r>
        <w:rPr>
          <w:rFonts w:ascii="Times New Roman" w:hAnsi="Times New Roman" w:cs="Times New Roman"/>
          <w:bCs/>
          <w:sz w:val="24"/>
          <w:szCs w:val="24"/>
        </w:rPr>
        <w:t xml:space="preserve"> -</w:t>
      </w:r>
    </w:p>
    <w:p w14:paraId="64254783" w14:textId="7AC6E8EC" w:rsidR="006A1CBF" w:rsidRPr="006A1CBF" w:rsidRDefault="006A1CBF" w:rsidP="00E9384F">
      <w:pPr>
        <w:pStyle w:val="ListParagraph"/>
        <w:rPr>
          <w:rFonts w:ascii="Times New Roman" w:hAnsi="Times New Roman" w:cs="Times New Roman"/>
          <w:b/>
          <w:sz w:val="24"/>
          <w:szCs w:val="24"/>
        </w:rPr>
      </w:pPr>
    </w:p>
    <w:p w14:paraId="05355259" w14:textId="6DD06EFB" w:rsidR="006A1CBF" w:rsidRP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CHARLES SNELL</w:t>
      </w:r>
    </w:p>
    <w:p w14:paraId="69A4DE12" w14:textId="388FB3A0" w:rsid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DAVID SNELL</w:t>
      </w:r>
    </w:p>
    <w:p w14:paraId="6079044A" w14:textId="0DBBD044" w:rsidR="00E9384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STEPHEN MAY</w:t>
      </w:r>
    </w:p>
    <w:p w14:paraId="7E139BD0" w14:textId="216B88CD" w:rsidR="00E9384F" w:rsidRPr="006A1CB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ABDELLAH TAYEB (A.K.A. CASTRO)</w:t>
      </w:r>
    </w:p>
    <w:p w14:paraId="7477AD51" w14:textId="617AECEB" w:rsidR="006A1CBF" w:rsidRDefault="006A1CBF" w:rsidP="006A1CBF">
      <w:pPr>
        <w:pStyle w:val="ListParagraph"/>
        <w:numPr>
          <w:ilvl w:val="0"/>
          <w:numId w:val="32"/>
        </w:numPr>
        <w:jc w:val="center"/>
        <w:rPr>
          <w:rFonts w:ascii="Times New Roman" w:hAnsi="Times New Roman" w:cs="Times New Roman"/>
          <w:b/>
          <w:sz w:val="24"/>
          <w:szCs w:val="24"/>
        </w:rPr>
      </w:pPr>
      <w:r w:rsidRPr="006A1CBF">
        <w:rPr>
          <w:rFonts w:ascii="Times New Roman" w:hAnsi="Times New Roman" w:cs="Times New Roman"/>
          <w:b/>
          <w:sz w:val="24"/>
          <w:szCs w:val="24"/>
        </w:rPr>
        <w:t>MICHAEL WUJEK</w:t>
      </w:r>
    </w:p>
    <w:p w14:paraId="7C63C817" w14:textId="60F31014" w:rsidR="00E9384F" w:rsidRPr="006A1CBF" w:rsidRDefault="00E9384F" w:rsidP="006A1CBF">
      <w:pPr>
        <w:pStyle w:val="ListParagraph"/>
        <w:numPr>
          <w:ilvl w:val="0"/>
          <w:numId w:val="32"/>
        </w:numPr>
        <w:jc w:val="center"/>
        <w:rPr>
          <w:rFonts w:ascii="Times New Roman" w:hAnsi="Times New Roman" w:cs="Times New Roman"/>
          <w:b/>
          <w:sz w:val="24"/>
          <w:szCs w:val="24"/>
        </w:rPr>
      </w:pPr>
      <w:r>
        <w:rPr>
          <w:rFonts w:ascii="Times New Roman" w:hAnsi="Times New Roman" w:cs="Times New Roman"/>
          <w:b/>
          <w:sz w:val="24"/>
          <w:szCs w:val="24"/>
        </w:rPr>
        <w:t>PERSONS UNKNOWN</w:t>
      </w:r>
    </w:p>
    <w:p w14:paraId="42789C30" w14:textId="645885DD" w:rsidR="00CE3054" w:rsidRPr="00211BBC" w:rsidRDefault="00CE3054" w:rsidP="00CE3054">
      <w:pPr>
        <w:jc w:val="right"/>
        <w:rPr>
          <w:rFonts w:ascii="Times New Roman" w:hAnsi="Times New Roman" w:cs="Times New Roman"/>
          <w:bCs/>
          <w:sz w:val="24"/>
          <w:szCs w:val="24"/>
          <w:u w:val="single"/>
        </w:rPr>
      </w:pPr>
      <w:r w:rsidRPr="00211BBC">
        <w:rPr>
          <w:rFonts w:ascii="Times New Roman" w:hAnsi="Times New Roman" w:cs="Times New Roman"/>
          <w:bCs/>
          <w:sz w:val="24"/>
          <w:szCs w:val="24"/>
          <w:u w:val="single"/>
        </w:rPr>
        <w:t>Defendant</w:t>
      </w:r>
      <w:r w:rsidR="006A1CBF">
        <w:rPr>
          <w:rFonts w:ascii="Times New Roman" w:hAnsi="Times New Roman" w:cs="Times New Roman"/>
          <w:bCs/>
          <w:sz w:val="24"/>
          <w:szCs w:val="24"/>
          <w:u w:val="single"/>
        </w:rPr>
        <w:t>s</w:t>
      </w:r>
    </w:p>
    <w:p w14:paraId="7172EEE6" w14:textId="106B8DF1" w:rsidR="00CE3054" w:rsidRPr="00211BBC" w:rsidRDefault="004874C4" w:rsidP="00CE3054">
      <w:pPr>
        <w:jc w:val="center"/>
        <w:rPr>
          <w:rFonts w:ascii="Times New Roman" w:hAnsi="Times New Roman" w:cs="Times New Roman"/>
          <w:b/>
          <w:sz w:val="24"/>
          <w:szCs w:val="24"/>
        </w:rPr>
      </w:pPr>
      <w:r>
        <w:rPr>
          <w:rFonts w:ascii="Times New Roman" w:hAnsi="Times New Roman" w:cs="Times New Roman"/>
          <w:b/>
          <w:sz w:val="24"/>
          <w:szCs w:val="24"/>
        </w:rPr>
        <w:t>_______</w:t>
      </w:r>
      <w:r w:rsidR="00CE3054" w:rsidRPr="00211BBC">
        <w:rPr>
          <w:rFonts w:ascii="Times New Roman" w:hAnsi="Times New Roman" w:cs="Times New Roman"/>
          <w:b/>
          <w:sz w:val="24"/>
          <w:szCs w:val="24"/>
        </w:rPr>
        <w:t>___________________________________________________</w:t>
      </w:r>
    </w:p>
    <w:p w14:paraId="6143EEE1" w14:textId="77777777" w:rsidR="00CE3054" w:rsidRPr="00211BBC" w:rsidRDefault="00CE3054" w:rsidP="00CE3054">
      <w:pPr>
        <w:jc w:val="center"/>
        <w:rPr>
          <w:rFonts w:ascii="Times New Roman" w:hAnsi="Times New Roman" w:cs="Times New Roman"/>
          <w:b/>
          <w:sz w:val="24"/>
          <w:szCs w:val="24"/>
        </w:rPr>
      </w:pPr>
    </w:p>
    <w:p w14:paraId="6B2BF736" w14:textId="77777777" w:rsidR="00CE3054" w:rsidRPr="00211BBC" w:rsidRDefault="00CE3054" w:rsidP="00CE3054">
      <w:pPr>
        <w:jc w:val="center"/>
        <w:rPr>
          <w:rFonts w:ascii="Times New Roman" w:hAnsi="Times New Roman" w:cs="Times New Roman"/>
          <w:b/>
          <w:sz w:val="24"/>
          <w:szCs w:val="24"/>
        </w:rPr>
      </w:pPr>
      <w:r w:rsidRPr="00211BBC">
        <w:rPr>
          <w:rFonts w:ascii="Times New Roman" w:hAnsi="Times New Roman" w:cs="Times New Roman"/>
          <w:b/>
          <w:sz w:val="24"/>
          <w:szCs w:val="24"/>
        </w:rPr>
        <w:t>SKELETON ARGUMENT ON BEHALF OF THE CLAIMANT</w:t>
      </w:r>
    </w:p>
    <w:p w14:paraId="2FB9F215" w14:textId="649AE773" w:rsidR="00CE3054" w:rsidRPr="00211BBC" w:rsidRDefault="00CE3054" w:rsidP="00CE3054">
      <w:pPr>
        <w:jc w:val="center"/>
        <w:rPr>
          <w:rFonts w:ascii="Times New Roman" w:hAnsi="Times New Roman" w:cs="Times New Roman"/>
          <w:b/>
          <w:sz w:val="24"/>
          <w:szCs w:val="24"/>
        </w:rPr>
      </w:pPr>
      <w:r w:rsidRPr="00211BBC">
        <w:rPr>
          <w:rFonts w:ascii="Times New Roman" w:hAnsi="Times New Roman" w:cs="Times New Roman"/>
          <w:b/>
          <w:sz w:val="24"/>
          <w:szCs w:val="24"/>
        </w:rPr>
        <w:t>__________________________</w:t>
      </w:r>
      <w:r w:rsidR="004874C4">
        <w:rPr>
          <w:rFonts w:ascii="Times New Roman" w:hAnsi="Times New Roman" w:cs="Times New Roman"/>
          <w:b/>
          <w:sz w:val="24"/>
          <w:szCs w:val="24"/>
        </w:rPr>
        <w:t>_______</w:t>
      </w:r>
      <w:r w:rsidRPr="00211BBC">
        <w:rPr>
          <w:rFonts w:ascii="Times New Roman" w:hAnsi="Times New Roman" w:cs="Times New Roman"/>
          <w:b/>
          <w:sz w:val="24"/>
          <w:szCs w:val="24"/>
        </w:rPr>
        <w:t>_________________________</w:t>
      </w:r>
    </w:p>
    <w:p w14:paraId="1E4EF3D2" w14:textId="77777777" w:rsidR="00CE3054" w:rsidRPr="00211BBC" w:rsidRDefault="00CE3054" w:rsidP="006900E0">
      <w:pPr>
        <w:jc w:val="both"/>
        <w:rPr>
          <w:rFonts w:ascii="Times New Roman" w:hAnsi="Times New Roman" w:cs="Times New Roman"/>
          <w:b/>
          <w:sz w:val="24"/>
          <w:szCs w:val="24"/>
        </w:rPr>
      </w:pPr>
    </w:p>
    <w:p w14:paraId="502C8009" w14:textId="60ABACC3" w:rsidR="00853EA6" w:rsidRPr="00CB0F70" w:rsidRDefault="008D7B31" w:rsidP="00FD115E">
      <w:pPr>
        <w:jc w:val="center"/>
        <w:rPr>
          <w:rFonts w:ascii="Times New Roman" w:hAnsi="Times New Roman" w:cs="Times New Roman"/>
          <w:bCs/>
          <w:i/>
          <w:iCs/>
          <w:sz w:val="24"/>
          <w:szCs w:val="24"/>
        </w:rPr>
      </w:pPr>
      <w:r>
        <w:rPr>
          <w:rFonts w:ascii="Times New Roman" w:hAnsi="Times New Roman" w:cs="Times New Roman"/>
          <w:bCs/>
          <w:i/>
          <w:iCs/>
          <w:sz w:val="24"/>
          <w:szCs w:val="24"/>
        </w:rPr>
        <w:t xml:space="preserve">References to the hearing bundle are as, for example, </w:t>
      </w:r>
      <w:r>
        <w:rPr>
          <w:rFonts w:ascii="Times New Roman" w:hAnsi="Times New Roman" w:cs="Times New Roman"/>
          <w:b/>
          <w:i/>
          <w:iCs/>
          <w:sz w:val="24"/>
          <w:szCs w:val="24"/>
        </w:rPr>
        <w:t>#</w:t>
      </w:r>
      <w:r w:rsidR="00CB0F70">
        <w:rPr>
          <w:rFonts w:ascii="Times New Roman" w:hAnsi="Times New Roman" w:cs="Times New Roman"/>
          <w:b/>
          <w:i/>
          <w:iCs/>
          <w:sz w:val="24"/>
          <w:szCs w:val="24"/>
        </w:rPr>
        <w:t>35</w:t>
      </w:r>
      <w:r w:rsidR="00CB0F70">
        <w:rPr>
          <w:rFonts w:ascii="Times New Roman" w:hAnsi="Times New Roman" w:cs="Times New Roman"/>
          <w:bCs/>
          <w:i/>
          <w:iCs/>
          <w:sz w:val="24"/>
          <w:szCs w:val="24"/>
        </w:rPr>
        <w:t>.</w:t>
      </w:r>
    </w:p>
    <w:p w14:paraId="1DD6FC15" w14:textId="77777777" w:rsidR="009B491F" w:rsidRDefault="009B491F" w:rsidP="00FD115E">
      <w:pPr>
        <w:jc w:val="center"/>
        <w:rPr>
          <w:rFonts w:ascii="Times New Roman" w:hAnsi="Times New Roman" w:cs="Times New Roman"/>
          <w:b/>
          <w:sz w:val="24"/>
          <w:szCs w:val="24"/>
        </w:rPr>
      </w:pPr>
    </w:p>
    <w:p w14:paraId="417F4EFB" w14:textId="7CAB56AA" w:rsidR="00267E79" w:rsidRPr="00FD115E" w:rsidRDefault="00267E79" w:rsidP="00FD115E">
      <w:pPr>
        <w:jc w:val="center"/>
        <w:rPr>
          <w:rFonts w:ascii="Times New Roman" w:hAnsi="Times New Roman" w:cs="Times New Roman"/>
          <w:b/>
          <w:sz w:val="24"/>
          <w:szCs w:val="24"/>
        </w:rPr>
      </w:pPr>
      <w:r w:rsidRPr="00FD115E">
        <w:rPr>
          <w:rFonts w:ascii="Times New Roman" w:hAnsi="Times New Roman" w:cs="Times New Roman"/>
          <w:b/>
          <w:sz w:val="24"/>
          <w:szCs w:val="24"/>
        </w:rPr>
        <w:t>INTRODUCTION</w:t>
      </w:r>
      <w:r w:rsidR="009B491F">
        <w:rPr>
          <w:rFonts w:ascii="Times New Roman" w:hAnsi="Times New Roman" w:cs="Times New Roman"/>
          <w:b/>
          <w:sz w:val="24"/>
          <w:szCs w:val="24"/>
        </w:rPr>
        <w:t xml:space="preserve"> AND SUMMARY</w:t>
      </w:r>
    </w:p>
    <w:p w14:paraId="4C05D63D" w14:textId="77777777" w:rsidR="00267E79" w:rsidRPr="00211BBC" w:rsidRDefault="00267E79" w:rsidP="00267E79">
      <w:pPr>
        <w:spacing w:line="360" w:lineRule="auto"/>
        <w:jc w:val="both"/>
        <w:rPr>
          <w:rFonts w:ascii="Times New Roman" w:hAnsi="Times New Roman" w:cs="Times New Roman"/>
          <w:sz w:val="24"/>
          <w:szCs w:val="24"/>
        </w:rPr>
      </w:pPr>
    </w:p>
    <w:p w14:paraId="5676DEC7" w14:textId="563D7538" w:rsidR="00FB0C70" w:rsidRPr="00FB0C70" w:rsidRDefault="0049309A" w:rsidP="00FB0C70">
      <w:pPr>
        <w:pStyle w:val="ListParagraph"/>
        <w:numPr>
          <w:ilvl w:val="0"/>
          <w:numId w:val="26"/>
        </w:numPr>
        <w:spacing w:line="360" w:lineRule="auto"/>
        <w:jc w:val="both"/>
        <w:rPr>
          <w:rFonts w:ascii="Times New Roman" w:hAnsi="Times New Roman" w:cs="Times New Roman"/>
          <w:sz w:val="24"/>
          <w:szCs w:val="24"/>
        </w:rPr>
      </w:pPr>
      <w:r w:rsidRPr="00FB0C70">
        <w:rPr>
          <w:rFonts w:ascii="Times New Roman" w:hAnsi="Times New Roman" w:cs="Times New Roman"/>
          <w:sz w:val="24"/>
          <w:szCs w:val="24"/>
        </w:rPr>
        <w:t>This skeleton argument is filed on behalf of the</w:t>
      </w:r>
      <w:r w:rsidR="00A020CD" w:rsidRPr="00A020CD">
        <w:rPr>
          <w:rFonts w:ascii="Times New Roman" w:hAnsi="Times New Roman" w:cs="Times New Roman"/>
          <w:sz w:val="24"/>
          <w:szCs w:val="24"/>
        </w:rPr>
        <w:t xml:space="preserve"> </w:t>
      </w:r>
      <w:r w:rsidR="00A020CD" w:rsidRPr="00211BBC">
        <w:rPr>
          <w:rFonts w:ascii="Times New Roman" w:hAnsi="Times New Roman" w:cs="Times New Roman"/>
          <w:sz w:val="24"/>
          <w:szCs w:val="24"/>
        </w:rPr>
        <w:t xml:space="preserve">Claimant </w:t>
      </w:r>
      <w:r w:rsidR="00A020CD">
        <w:rPr>
          <w:rFonts w:ascii="Times New Roman" w:hAnsi="Times New Roman" w:cs="Times New Roman"/>
          <w:sz w:val="24"/>
          <w:szCs w:val="24"/>
        </w:rPr>
        <w:t>local authority and freeholder, the Council of the London Borough of Enfield (‘</w:t>
      </w:r>
      <w:r w:rsidR="00A020CD">
        <w:rPr>
          <w:rFonts w:ascii="Times New Roman" w:hAnsi="Times New Roman" w:cs="Times New Roman"/>
          <w:b/>
          <w:bCs/>
          <w:sz w:val="24"/>
          <w:szCs w:val="24"/>
        </w:rPr>
        <w:t>the Council</w:t>
      </w:r>
      <w:r w:rsidR="00A020CD">
        <w:rPr>
          <w:rFonts w:ascii="Times New Roman" w:hAnsi="Times New Roman" w:cs="Times New Roman"/>
          <w:sz w:val="24"/>
          <w:szCs w:val="24"/>
        </w:rPr>
        <w:t>’)</w:t>
      </w:r>
      <w:r w:rsidR="00875360">
        <w:rPr>
          <w:rFonts w:ascii="Times New Roman" w:hAnsi="Times New Roman" w:cs="Times New Roman"/>
          <w:sz w:val="24"/>
          <w:szCs w:val="24"/>
        </w:rPr>
        <w:t xml:space="preserve">, </w:t>
      </w:r>
      <w:r w:rsidRPr="00FB0C70">
        <w:rPr>
          <w:rFonts w:ascii="Times New Roman" w:hAnsi="Times New Roman" w:cs="Times New Roman"/>
          <w:sz w:val="24"/>
          <w:szCs w:val="24"/>
        </w:rPr>
        <w:t xml:space="preserve">in support </w:t>
      </w:r>
      <w:r w:rsidR="00875360">
        <w:rPr>
          <w:rFonts w:ascii="Times New Roman" w:hAnsi="Times New Roman" w:cs="Times New Roman"/>
          <w:sz w:val="24"/>
          <w:szCs w:val="24"/>
        </w:rPr>
        <w:t xml:space="preserve">of </w:t>
      </w:r>
      <w:r w:rsidRPr="00FB0C70">
        <w:rPr>
          <w:rFonts w:ascii="Times New Roman" w:hAnsi="Times New Roman" w:cs="Times New Roman"/>
          <w:sz w:val="24"/>
          <w:szCs w:val="24"/>
        </w:rPr>
        <w:t xml:space="preserve">its application for </w:t>
      </w:r>
      <w:r w:rsidR="00FB0C70">
        <w:rPr>
          <w:rFonts w:ascii="Times New Roman" w:hAnsi="Times New Roman" w:cs="Times New Roman"/>
          <w:sz w:val="24"/>
          <w:szCs w:val="24"/>
        </w:rPr>
        <w:t xml:space="preserve">an </w:t>
      </w:r>
      <w:r w:rsidRPr="00FB0C70">
        <w:rPr>
          <w:rFonts w:ascii="Times New Roman" w:hAnsi="Times New Roman" w:cs="Times New Roman"/>
          <w:sz w:val="24"/>
          <w:szCs w:val="24"/>
        </w:rPr>
        <w:t xml:space="preserve">interim </w:t>
      </w:r>
      <w:r w:rsidR="00FB0C70">
        <w:rPr>
          <w:rFonts w:ascii="Times New Roman" w:hAnsi="Times New Roman" w:cs="Times New Roman"/>
          <w:sz w:val="24"/>
          <w:szCs w:val="24"/>
        </w:rPr>
        <w:t xml:space="preserve">injunction </w:t>
      </w:r>
      <w:r w:rsidR="00FB0C70" w:rsidRPr="00FB0C70">
        <w:rPr>
          <w:rFonts w:ascii="Times New Roman" w:hAnsi="Times New Roman" w:cs="Times New Roman"/>
          <w:sz w:val="24"/>
          <w:szCs w:val="24"/>
        </w:rPr>
        <w:t>preventing Persons Unknown</w:t>
      </w:r>
      <w:r w:rsidR="003D2CD5">
        <w:rPr>
          <w:rFonts w:ascii="Times New Roman" w:hAnsi="Times New Roman" w:cs="Times New Roman"/>
          <w:sz w:val="24"/>
          <w:szCs w:val="24"/>
        </w:rPr>
        <w:t xml:space="preserve"> (‘</w:t>
      </w:r>
      <w:r w:rsidR="003D2CD5">
        <w:rPr>
          <w:rFonts w:ascii="Times New Roman" w:hAnsi="Times New Roman" w:cs="Times New Roman"/>
          <w:b/>
          <w:bCs/>
          <w:sz w:val="24"/>
          <w:szCs w:val="24"/>
        </w:rPr>
        <w:t>PUs</w:t>
      </w:r>
      <w:r w:rsidR="003D2CD5">
        <w:rPr>
          <w:rFonts w:ascii="Times New Roman" w:hAnsi="Times New Roman" w:cs="Times New Roman"/>
          <w:sz w:val="24"/>
          <w:szCs w:val="24"/>
        </w:rPr>
        <w:t>’)</w:t>
      </w:r>
      <w:r w:rsidR="00FB0C70" w:rsidRPr="00FB0C70">
        <w:rPr>
          <w:rFonts w:ascii="Times New Roman" w:hAnsi="Times New Roman" w:cs="Times New Roman"/>
          <w:sz w:val="24"/>
          <w:szCs w:val="24"/>
        </w:rPr>
        <w:t xml:space="preserve"> from trespassing </w:t>
      </w:r>
      <w:r w:rsidR="008250DD">
        <w:rPr>
          <w:rFonts w:ascii="Times New Roman" w:hAnsi="Times New Roman" w:cs="Times New Roman"/>
          <w:sz w:val="24"/>
          <w:szCs w:val="24"/>
        </w:rPr>
        <w:t>on land</w:t>
      </w:r>
      <w:r w:rsidR="00FB0C70" w:rsidRPr="00FB0C70">
        <w:rPr>
          <w:rFonts w:ascii="Times New Roman" w:hAnsi="Times New Roman" w:cs="Times New Roman"/>
          <w:sz w:val="24"/>
          <w:szCs w:val="24"/>
        </w:rPr>
        <w:t xml:space="preserve"> it owns on the River Lea</w:t>
      </w:r>
      <w:r w:rsidR="00F84386">
        <w:rPr>
          <w:rFonts w:ascii="Times New Roman" w:hAnsi="Times New Roman" w:cs="Times New Roman"/>
          <w:sz w:val="24"/>
          <w:szCs w:val="24"/>
        </w:rPr>
        <w:t>.</w:t>
      </w:r>
      <w:r w:rsidR="00980E00">
        <w:rPr>
          <w:rFonts w:ascii="Times New Roman" w:hAnsi="Times New Roman" w:cs="Times New Roman"/>
          <w:sz w:val="24"/>
          <w:szCs w:val="24"/>
        </w:rPr>
        <w:t xml:space="preserve">  This matter requires</w:t>
      </w:r>
      <w:r w:rsidR="00B418A0">
        <w:rPr>
          <w:rFonts w:ascii="Times New Roman" w:hAnsi="Times New Roman" w:cs="Times New Roman"/>
          <w:sz w:val="24"/>
          <w:szCs w:val="24"/>
        </w:rPr>
        <w:t xml:space="preserve"> individual</w:t>
      </w:r>
      <w:r w:rsidR="00980E00">
        <w:rPr>
          <w:rFonts w:ascii="Times New Roman" w:hAnsi="Times New Roman" w:cs="Times New Roman"/>
          <w:sz w:val="24"/>
          <w:szCs w:val="24"/>
        </w:rPr>
        <w:t xml:space="preserve"> consideration </w:t>
      </w:r>
      <w:r w:rsidR="00517713">
        <w:rPr>
          <w:rFonts w:ascii="Times New Roman" w:hAnsi="Times New Roman" w:cs="Times New Roman"/>
          <w:sz w:val="24"/>
          <w:szCs w:val="24"/>
        </w:rPr>
        <w:t xml:space="preserve">as the order sought would apply </w:t>
      </w:r>
      <w:r w:rsidR="00C53686">
        <w:rPr>
          <w:rFonts w:ascii="Times New Roman" w:hAnsi="Times New Roman" w:cs="Times New Roman"/>
          <w:sz w:val="24"/>
          <w:szCs w:val="24"/>
        </w:rPr>
        <w:t xml:space="preserve">not only to unidentified persons trespassing at the date of the order but also </w:t>
      </w:r>
      <w:r w:rsidR="00517713">
        <w:rPr>
          <w:rFonts w:ascii="Times New Roman" w:hAnsi="Times New Roman" w:cs="Times New Roman"/>
          <w:sz w:val="24"/>
          <w:szCs w:val="24"/>
        </w:rPr>
        <w:t xml:space="preserve">to </w:t>
      </w:r>
      <w:r w:rsidR="00980E00">
        <w:rPr>
          <w:rFonts w:ascii="Times New Roman" w:hAnsi="Times New Roman" w:cs="Times New Roman"/>
          <w:sz w:val="24"/>
          <w:szCs w:val="24"/>
        </w:rPr>
        <w:t xml:space="preserve">newcomers who may be affected by </w:t>
      </w:r>
      <w:r w:rsidR="00C53686">
        <w:rPr>
          <w:rFonts w:ascii="Times New Roman" w:hAnsi="Times New Roman" w:cs="Times New Roman"/>
          <w:sz w:val="24"/>
          <w:szCs w:val="24"/>
        </w:rPr>
        <w:t xml:space="preserve">it </w:t>
      </w:r>
      <w:r w:rsidR="00980E00">
        <w:rPr>
          <w:rFonts w:ascii="Times New Roman" w:hAnsi="Times New Roman" w:cs="Times New Roman"/>
          <w:sz w:val="24"/>
          <w:szCs w:val="24"/>
        </w:rPr>
        <w:t>only after it is made</w:t>
      </w:r>
      <w:r w:rsidR="00C53686">
        <w:rPr>
          <w:rFonts w:ascii="Times New Roman" w:hAnsi="Times New Roman" w:cs="Times New Roman"/>
          <w:sz w:val="24"/>
          <w:szCs w:val="24"/>
        </w:rPr>
        <w:t>.</w:t>
      </w:r>
      <w:r w:rsidR="00980E00" w:rsidRPr="00FB0C70">
        <w:rPr>
          <w:rFonts w:ascii="Times New Roman" w:hAnsi="Times New Roman" w:cs="Times New Roman"/>
          <w:sz w:val="24"/>
          <w:szCs w:val="24"/>
        </w:rPr>
        <w:t xml:space="preserve"> </w:t>
      </w:r>
      <w:r w:rsidR="00C53686">
        <w:rPr>
          <w:rFonts w:ascii="Times New Roman" w:hAnsi="Times New Roman" w:cs="Times New Roman"/>
          <w:sz w:val="24"/>
          <w:szCs w:val="24"/>
        </w:rPr>
        <w:t xml:space="preserve"> </w:t>
      </w:r>
      <w:r w:rsidR="00F84386">
        <w:rPr>
          <w:rFonts w:ascii="Times New Roman" w:hAnsi="Times New Roman" w:cs="Times New Roman"/>
          <w:sz w:val="24"/>
          <w:szCs w:val="24"/>
        </w:rPr>
        <w:t xml:space="preserve">Consideration of </w:t>
      </w:r>
      <w:r w:rsidR="006C6619">
        <w:rPr>
          <w:rFonts w:ascii="Times New Roman" w:hAnsi="Times New Roman" w:cs="Times New Roman"/>
          <w:sz w:val="24"/>
          <w:szCs w:val="24"/>
        </w:rPr>
        <w:t xml:space="preserve">this </w:t>
      </w:r>
      <w:r w:rsidR="00A143B2">
        <w:rPr>
          <w:rFonts w:ascii="Times New Roman" w:hAnsi="Times New Roman" w:cs="Times New Roman"/>
          <w:sz w:val="24"/>
          <w:szCs w:val="24"/>
        </w:rPr>
        <w:t xml:space="preserve">part of the Claimant’s application for interim relief </w:t>
      </w:r>
      <w:r w:rsidR="006C6619">
        <w:rPr>
          <w:rFonts w:ascii="Times New Roman" w:hAnsi="Times New Roman" w:cs="Times New Roman"/>
          <w:sz w:val="24"/>
          <w:szCs w:val="24"/>
        </w:rPr>
        <w:t xml:space="preserve">has been adjourned </w:t>
      </w:r>
      <w:r w:rsidR="000A1253">
        <w:rPr>
          <w:rFonts w:ascii="Times New Roman" w:hAnsi="Times New Roman" w:cs="Times New Roman"/>
          <w:sz w:val="24"/>
          <w:szCs w:val="24"/>
        </w:rPr>
        <w:t>until this hearing on 12</w:t>
      </w:r>
      <w:r w:rsidR="000A1253" w:rsidRPr="000A1253">
        <w:rPr>
          <w:rFonts w:ascii="Times New Roman" w:hAnsi="Times New Roman" w:cs="Times New Roman"/>
          <w:sz w:val="24"/>
          <w:szCs w:val="24"/>
          <w:vertAlign w:val="superscript"/>
        </w:rPr>
        <w:t>th</w:t>
      </w:r>
      <w:r w:rsidR="000A1253">
        <w:rPr>
          <w:rFonts w:ascii="Times New Roman" w:hAnsi="Times New Roman" w:cs="Times New Roman"/>
          <w:sz w:val="24"/>
          <w:szCs w:val="24"/>
        </w:rPr>
        <w:t xml:space="preserve"> July 2024.</w:t>
      </w:r>
    </w:p>
    <w:p w14:paraId="5C5FAAE0" w14:textId="77777777" w:rsidR="0049309A" w:rsidRPr="0049309A" w:rsidRDefault="0049309A" w:rsidP="0049309A">
      <w:pPr>
        <w:pStyle w:val="ListParagraph"/>
        <w:spacing w:line="360" w:lineRule="auto"/>
        <w:ind w:left="360"/>
        <w:jc w:val="both"/>
        <w:rPr>
          <w:rFonts w:ascii="Times New Roman" w:hAnsi="Times New Roman" w:cs="Times New Roman"/>
          <w:sz w:val="24"/>
          <w:szCs w:val="24"/>
        </w:rPr>
      </w:pPr>
    </w:p>
    <w:p w14:paraId="5625A56D" w14:textId="707CEF32" w:rsidR="00573FE1" w:rsidRDefault="006C6619" w:rsidP="00E058C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0A1253">
        <w:rPr>
          <w:rFonts w:ascii="Times New Roman" w:hAnsi="Times New Roman" w:cs="Times New Roman"/>
          <w:sz w:val="24"/>
          <w:szCs w:val="24"/>
        </w:rPr>
        <w:t>se</w:t>
      </w:r>
      <w:r>
        <w:rPr>
          <w:rFonts w:ascii="Times New Roman" w:hAnsi="Times New Roman" w:cs="Times New Roman"/>
          <w:sz w:val="24"/>
          <w:szCs w:val="24"/>
        </w:rPr>
        <w:t xml:space="preserve"> proceedings were first issued </w:t>
      </w:r>
      <w:r w:rsidR="000A1253">
        <w:rPr>
          <w:rFonts w:ascii="Times New Roman" w:hAnsi="Times New Roman" w:cs="Times New Roman"/>
          <w:sz w:val="24"/>
          <w:szCs w:val="24"/>
        </w:rPr>
        <w:t>o</w:t>
      </w:r>
      <w:r w:rsidR="002E1DE4">
        <w:rPr>
          <w:rFonts w:ascii="Times New Roman" w:hAnsi="Times New Roman" w:cs="Times New Roman"/>
          <w:sz w:val="24"/>
          <w:szCs w:val="24"/>
        </w:rPr>
        <w:t>n 21</w:t>
      </w:r>
      <w:r w:rsidR="008544D6" w:rsidRPr="008544D6">
        <w:rPr>
          <w:rFonts w:ascii="Times New Roman" w:hAnsi="Times New Roman" w:cs="Times New Roman"/>
          <w:sz w:val="24"/>
          <w:szCs w:val="24"/>
          <w:vertAlign w:val="superscript"/>
        </w:rPr>
        <w:t>st</w:t>
      </w:r>
      <w:r w:rsidR="008544D6">
        <w:rPr>
          <w:rFonts w:ascii="Times New Roman" w:hAnsi="Times New Roman" w:cs="Times New Roman"/>
          <w:sz w:val="24"/>
          <w:szCs w:val="24"/>
        </w:rPr>
        <w:t xml:space="preserve"> April 2024</w:t>
      </w:r>
      <w:r w:rsidR="000A1253">
        <w:rPr>
          <w:rFonts w:ascii="Times New Roman" w:hAnsi="Times New Roman" w:cs="Times New Roman"/>
          <w:sz w:val="24"/>
          <w:szCs w:val="24"/>
        </w:rPr>
        <w:t xml:space="preserve"> </w:t>
      </w:r>
      <w:r w:rsidR="00AA4DBA">
        <w:rPr>
          <w:rFonts w:ascii="Times New Roman" w:hAnsi="Times New Roman" w:cs="Times New Roman"/>
          <w:sz w:val="24"/>
          <w:szCs w:val="24"/>
        </w:rPr>
        <w:t xml:space="preserve">by </w:t>
      </w:r>
      <w:r w:rsidR="007F5416">
        <w:rPr>
          <w:rFonts w:ascii="Times New Roman" w:hAnsi="Times New Roman" w:cs="Times New Roman"/>
          <w:sz w:val="24"/>
          <w:szCs w:val="24"/>
        </w:rPr>
        <w:t xml:space="preserve">a Part 8 Claim for a prohibitory injunction preventing the named Defendants and </w:t>
      </w:r>
      <w:r w:rsidR="00062157">
        <w:rPr>
          <w:rFonts w:ascii="Times New Roman" w:hAnsi="Times New Roman" w:cs="Times New Roman"/>
          <w:sz w:val="24"/>
          <w:szCs w:val="24"/>
        </w:rPr>
        <w:t xml:space="preserve">PUs </w:t>
      </w:r>
      <w:r w:rsidR="007F5416">
        <w:rPr>
          <w:rFonts w:ascii="Times New Roman" w:hAnsi="Times New Roman" w:cs="Times New Roman"/>
          <w:sz w:val="24"/>
          <w:szCs w:val="24"/>
        </w:rPr>
        <w:t>from trespassing</w:t>
      </w:r>
      <w:r w:rsidR="006B44B9">
        <w:rPr>
          <w:rFonts w:ascii="Times New Roman" w:hAnsi="Times New Roman" w:cs="Times New Roman"/>
          <w:sz w:val="24"/>
          <w:szCs w:val="24"/>
        </w:rPr>
        <w:t xml:space="preserve"> </w:t>
      </w:r>
      <w:r w:rsidR="00A020CD">
        <w:rPr>
          <w:rFonts w:ascii="Times New Roman" w:hAnsi="Times New Roman" w:cs="Times New Roman"/>
          <w:sz w:val="24"/>
          <w:szCs w:val="24"/>
        </w:rPr>
        <w:t>as set out above</w:t>
      </w:r>
      <w:r w:rsidR="00C862BD">
        <w:rPr>
          <w:rFonts w:ascii="Times New Roman" w:hAnsi="Times New Roman" w:cs="Times New Roman"/>
          <w:sz w:val="24"/>
          <w:szCs w:val="24"/>
        </w:rPr>
        <w:t xml:space="preserve"> (</w:t>
      </w:r>
      <w:r w:rsidR="0094423A">
        <w:rPr>
          <w:rFonts w:ascii="Times New Roman" w:hAnsi="Times New Roman" w:cs="Times New Roman"/>
          <w:b/>
          <w:bCs/>
          <w:sz w:val="24"/>
          <w:szCs w:val="24"/>
        </w:rPr>
        <w:t>#3-5</w:t>
      </w:r>
      <w:r w:rsidR="0094423A">
        <w:rPr>
          <w:rFonts w:ascii="Times New Roman" w:hAnsi="Times New Roman" w:cs="Times New Roman"/>
          <w:sz w:val="24"/>
          <w:szCs w:val="24"/>
        </w:rPr>
        <w:t>)</w:t>
      </w:r>
      <w:r w:rsidR="006B44B9">
        <w:rPr>
          <w:rFonts w:ascii="Times New Roman" w:hAnsi="Times New Roman" w:cs="Times New Roman"/>
          <w:sz w:val="24"/>
          <w:szCs w:val="24"/>
        </w:rPr>
        <w:t>.</w:t>
      </w:r>
      <w:r w:rsidR="007F5416">
        <w:rPr>
          <w:rFonts w:ascii="Times New Roman" w:hAnsi="Times New Roman" w:cs="Times New Roman"/>
          <w:sz w:val="24"/>
          <w:szCs w:val="24"/>
        </w:rPr>
        <w:t xml:space="preserve">  </w:t>
      </w:r>
      <w:r w:rsidR="00A0687D">
        <w:rPr>
          <w:rFonts w:ascii="Times New Roman" w:hAnsi="Times New Roman" w:cs="Times New Roman"/>
          <w:sz w:val="24"/>
          <w:szCs w:val="24"/>
        </w:rPr>
        <w:t>Filed w</w:t>
      </w:r>
      <w:r w:rsidR="008544D6">
        <w:rPr>
          <w:rFonts w:ascii="Times New Roman" w:hAnsi="Times New Roman" w:cs="Times New Roman"/>
          <w:sz w:val="24"/>
          <w:szCs w:val="24"/>
        </w:rPr>
        <w:t xml:space="preserve">ith that claim was </w:t>
      </w:r>
      <w:r w:rsidR="005954BE">
        <w:rPr>
          <w:rFonts w:ascii="Times New Roman" w:hAnsi="Times New Roman" w:cs="Times New Roman"/>
          <w:sz w:val="24"/>
          <w:szCs w:val="24"/>
        </w:rPr>
        <w:t xml:space="preserve">an application </w:t>
      </w:r>
      <w:r w:rsidR="00B2292D">
        <w:rPr>
          <w:rFonts w:ascii="Times New Roman" w:hAnsi="Times New Roman" w:cs="Times New Roman"/>
          <w:sz w:val="24"/>
          <w:szCs w:val="24"/>
        </w:rPr>
        <w:t xml:space="preserve">on a without notice basis </w:t>
      </w:r>
      <w:r w:rsidR="005954BE">
        <w:rPr>
          <w:rFonts w:ascii="Times New Roman" w:hAnsi="Times New Roman" w:cs="Times New Roman"/>
          <w:sz w:val="24"/>
          <w:szCs w:val="24"/>
        </w:rPr>
        <w:lastRenderedPageBreak/>
        <w:t xml:space="preserve">(albeit on informal notice on </w:t>
      </w:r>
      <w:r w:rsidR="002E1DE4">
        <w:rPr>
          <w:rFonts w:ascii="Times New Roman" w:hAnsi="Times New Roman" w:cs="Times New Roman"/>
          <w:sz w:val="24"/>
          <w:szCs w:val="24"/>
        </w:rPr>
        <w:t>the named Defendants)</w:t>
      </w:r>
      <w:r w:rsidR="00FF3509">
        <w:rPr>
          <w:rFonts w:ascii="Times New Roman" w:hAnsi="Times New Roman" w:cs="Times New Roman"/>
          <w:sz w:val="24"/>
          <w:szCs w:val="24"/>
        </w:rPr>
        <w:t xml:space="preserve"> for an interim injunction to the same effect</w:t>
      </w:r>
      <w:r w:rsidR="0094423A">
        <w:rPr>
          <w:rFonts w:ascii="Times New Roman" w:hAnsi="Times New Roman" w:cs="Times New Roman"/>
          <w:sz w:val="24"/>
          <w:szCs w:val="24"/>
        </w:rPr>
        <w:t xml:space="preserve"> (</w:t>
      </w:r>
      <w:r w:rsidR="0094423A">
        <w:rPr>
          <w:rFonts w:ascii="Times New Roman" w:hAnsi="Times New Roman" w:cs="Times New Roman"/>
          <w:b/>
          <w:bCs/>
          <w:sz w:val="24"/>
          <w:szCs w:val="24"/>
        </w:rPr>
        <w:t>#6-9</w:t>
      </w:r>
      <w:r w:rsidR="0094423A">
        <w:rPr>
          <w:rFonts w:ascii="Times New Roman" w:hAnsi="Times New Roman" w:cs="Times New Roman"/>
          <w:sz w:val="24"/>
          <w:szCs w:val="24"/>
        </w:rPr>
        <w:t>)</w:t>
      </w:r>
      <w:r w:rsidR="00FF3509">
        <w:rPr>
          <w:rFonts w:ascii="Times New Roman" w:hAnsi="Times New Roman" w:cs="Times New Roman"/>
          <w:sz w:val="24"/>
          <w:szCs w:val="24"/>
        </w:rPr>
        <w:t>.  Rory Dunlop KC, sitting as a Deputy High Court Judge</w:t>
      </w:r>
      <w:r w:rsidR="00A74A9A">
        <w:rPr>
          <w:rFonts w:ascii="Times New Roman" w:hAnsi="Times New Roman" w:cs="Times New Roman"/>
          <w:sz w:val="24"/>
          <w:szCs w:val="24"/>
        </w:rPr>
        <w:t xml:space="preserve">, did not grant that relief </w:t>
      </w:r>
      <w:r w:rsidR="0090174F">
        <w:rPr>
          <w:rFonts w:ascii="Times New Roman" w:hAnsi="Times New Roman" w:cs="Times New Roman"/>
          <w:sz w:val="24"/>
          <w:szCs w:val="24"/>
        </w:rPr>
        <w:t>at the initial hearing on 1</w:t>
      </w:r>
      <w:r w:rsidR="0090174F" w:rsidRPr="0090174F">
        <w:rPr>
          <w:rFonts w:ascii="Times New Roman" w:hAnsi="Times New Roman" w:cs="Times New Roman"/>
          <w:sz w:val="24"/>
          <w:szCs w:val="24"/>
          <w:vertAlign w:val="superscript"/>
        </w:rPr>
        <w:t>st</w:t>
      </w:r>
      <w:r w:rsidR="0090174F">
        <w:rPr>
          <w:rFonts w:ascii="Times New Roman" w:hAnsi="Times New Roman" w:cs="Times New Roman"/>
          <w:sz w:val="24"/>
          <w:szCs w:val="24"/>
        </w:rPr>
        <w:t xml:space="preserve"> May 2024 and adjourned consideration to a hearing on </w:t>
      </w:r>
      <w:r w:rsidR="00306640">
        <w:rPr>
          <w:rFonts w:ascii="Times New Roman" w:hAnsi="Times New Roman" w:cs="Times New Roman"/>
          <w:sz w:val="24"/>
          <w:szCs w:val="24"/>
        </w:rPr>
        <w:t>14</w:t>
      </w:r>
      <w:r w:rsidR="00306640" w:rsidRPr="00306640">
        <w:rPr>
          <w:rFonts w:ascii="Times New Roman" w:hAnsi="Times New Roman" w:cs="Times New Roman"/>
          <w:sz w:val="24"/>
          <w:szCs w:val="24"/>
          <w:vertAlign w:val="superscript"/>
        </w:rPr>
        <w:t>th</w:t>
      </w:r>
      <w:r w:rsidR="00306640">
        <w:rPr>
          <w:rFonts w:ascii="Times New Roman" w:hAnsi="Times New Roman" w:cs="Times New Roman"/>
          <w:sz w:val="24"/>
          <w:szCs w:val="24"/>
        </w:rPr>
        <w:t xml:space="preserve"> May 2024</w:t>
      </w:r>
      <w:r w:rsidR="00724627">
        <w:rPr>
          <w:rFonts w:ascii="Times New Roman" w:hAnsi="Times New Roman" w:cs="Times New Roman"/>
          <w:sz w:val="24"/>
          <w:szCs w:val="24"/>
        </w:rPr>
        <w:t xml:space="preserve"> (Order at </w:t>
      </w:r>
      <w:r w:rsidR="00724627">
        <w:rPr>
          <w:rFonts w:ascii="Times New Roman" w:hAnsi="Times New Roman" w:cs="Times New Roman"/>
          <w:b/>
          <w:bCs/>
          <w:sz w:val="24"/>
          <w:szCs w:val="24"/>
        </w:rPr>
        <w:t>#23-25</w:t>
      </w:r>
      <w:r w:rsidR="00724627">
        <w:rPr>
          <w:rFonts w:ascii="Times New Roman" w:hAnsi="Times New Roman" w:cs="Times New Roman"/>
          <w:sz w:val="24"/>
          <w:szCs w:val="24"/>
        </w:rPr>
        <w:t xml:space="preserve">; judgment at </w:t>
      </w:r>
      <w:r w:rsidR="00A71D5E">
        <w:rPr>
          <w:rFonts w:ascii="Times New Roman" w:hAnsi="Times New Roman" w:cs="Times New Roman"/>
          <w:b/>
          <w:bCs/>
          <w:sz w:val="24"/>
          <w:szCs w:val="24"/>
        </w:rPr>
        <w:t>#26-33</w:t>
      </w:r>
      <w:r w:rsidR="00A71D5E">
        <w:rPr>
          <w:rFonts w:ascii="Times New Roman" w:hAnsi="Times New Roman" w:cs="Times New Roman"/>
          <w:sz w:val="24"/>
          <w:szCs w:val="24"/>
        </w:rPr>
        <w:t>)</w:t>
      </w:r>
      <w:r w:rsidR="00306640">
        <w:rPr>
          <w:rFonts w:ascii="Times New Roman" w:hAnsi="Times New Roman" w:cs="Times New Roman"/>
          <w:sz w:val="24"/>
          <w:szCs w:val="24"/>
        </w:rPr>
        <w:t>.</w:t>
      </w:r>
      <w:r w:rsidR="00573FE1">
        <w:rPr>
          <w:rFonts w:ascii="Times New Roman" w:hAnsi="Times New Roman" w:cs="Times New Roman"/>
          <w:sz w:val="24"/>
          <w:szCs w:val="24"/>
        </w:rPr>
        <w:t xml:space="preserve">  </w:t>
      </w:r>
      <w:r w:rsidR="001C05B5">
        <w:rPr>
          <w:rFonts w:ascii="Times New Roman" w:hAnsi="Times New Roman" w:cs="Times New Roman"/>
          <w:sz w:val="24"/>
          <w:szCs w:val="24"/>
        </w:rPr>
        <w:t xml:space="preserve">In that Order, </w:t>
      </w:r>
      <w:r w:rsidR="00573FE1">
        <w:rPr>
          <w:rFonts w:ascii="Times New Roman" w:hAnsi="Times New Roman" w:cs="Times New Roman"/>
          <w:sz w:val="24"/>
          <w:szCs w:val="24"/>
        </w:rPr>
        <w:t>DHCJ Dunlop KC</w:t>
      </w:r>
      <w:r w:rsidR="001C05B5">
        <w:rPr>
          <w:rFonts w:ascii="Times New Roman" w:hAnsi="Times New Roman" w:cs="Times New Roman"/>
          <w:sz w:val="24"/>
          <w:szCs w:val="24"/>
        </w:rPr>
        <w:t xml:space="preserve"> provided that the </w:t>
      </w:r>
      <w:r w:rsidR="00FB41F0">
        <w:rPr>
          <w:rFonts w:ascii="Times New Roman" w:hAnsi="Times New Roman" w:cs="Times New Roman"/>
          <w:sz w:val="24"/>
          <w:szCs w:val="24"/>
        </w:rPr>
        <w:t>claim form, application notice and evidence in support may be served on Persons Unknown by an alternative method</w:t>
      </w:r>
      <w:r w:rsidR="00B86AA5">
        <w:rPr>
          <w:rFonts w:ascii="Times New Roman" w:hAnsi="Times New Roman" w:cs="Times New Roman"/>
          <w:sz w:val="24"/>
          <w:szCs w:val="24"/>
        </w:rPr>
        <w:t xml:space="preserve">, </w:t>
      </w:r>
      <w:r w:rsidR="00B86AA5" w:rsidRPr="00B86AA5">
        <w:rPr>
          <w:rFonts w:ascii="Times New Roman" w:hAnsi="Times New Roman" w:cs="Times New Roman"/>
          <w:sz w:val="24"/>
          <w:szCs w:val="24"/>
        </w:rPr>
        <w:t xml:space="preserve">by affixing </w:t>
      </w:r>
      <w:r w:rsidR="00E058C7">
        <w:rPr>
          <w:rFonts w:ascii="Times New Roman" w:hAnsi="Times New Roman" w:cs="Times New Roman"/>
          <w:sz w:val="24"/>
          <w:szCs w:val="24"/>
        </w:rPr>
        <w:t xml:space="preserve">them </w:t>
      </w:r>
      <w:r w:rsidR="00B86AA5" w:rsidRPr="00B86AA5">
        <w:rPr>
          <w:rFonts w:ascii="Times New Roman" w:hAnsi="Times New Roman" w:cs="Times New Roman"/>
          <w:sz w:val="24"/>
          <w:szCs w:val="24"/>
        </w:rPr>
        <w:t>on any vehicles, vessels and/or encampments</w:t>
      </w:r>
      <w:r w:rsidR="00E058C7">
        <w:rPr>
          <w:rFonts w:ascii="Times New Roman" w:hAnsi="Times New Roman" w:cs="Times New Roman"/>
          <w:sz w:val="24"/>
          <w:szCs w:val="24"/>
        </w:rPr>
        <w:t xml:space="preserve"> </w:t>
      </w:r>
      <w:r w:rsidR="00B86AA5" w:rsidRPr="00E058C7">
        <w:rPr>
          <w:rFonts w:ascii="Times New Roman" w:hAnsi="Times New Roman" w:cs="Times New Roman"/>
          <w:sz w:val="24"/>
          <w:szCs w:val="24"/>
        </w:rPr>
        <w:t xml:space="preserve">on the Land identified on </w:t>
      </w:r>
      <w:r w:rsidR="00E058C7">
        <w:rPr>
          <w:rFonts w:ascii="Times New Roman" w:hAnsi="Times New Roman" w:cs="Times New Roman"/>
          <w:sz w:val="24"/>
          <w:szCs w:val="24"/>
        </w:rPr>
        <w:t>p</w:t>
      </w:r>
      <w:r w:rsidR="00B86AA5" w:rsidRPr="00E058C7">
        <w:rPr>
          <w:rFonts w:ascii="Times New Roman" w:hAnsi="Times New Roman" w:cs="Times New Roman"/>
          <w:sz w:val="24"/>
          <w:szCs w:val="24"/>
        </w:rPr>
        <w:t>lans exhibited to Karen Maguire’s</w:t>
      </w:r>
      <w:r w:rsidR="00E058C7">
        <w:rPr>
          <w:rFonts w:ascii="Times New Roman" w:hAnsi="Times New Roman" w:cs="Times New Roman"/>
          <w:sz w:val="24"/>
          <w:szCs w:val="24"/>
        </w:rPr>
        <w:t xml:space="preserve"> </w:t>
      </w:r>
      <w:r w:rsidR="00B86AA5" w:rsidRPr="00E058C7">
        <w:rPr>
          <w:rFonts w:ascii="Times New Roman" w:hAnsi="Times New Roman" w:cs="Times New Roman"/>
          <w:sz w:val="24"/>
          <w:szCs w:val="24"/>
        </w:rPr>
        <w:t>witness statement:</w:t>
      </w:r>
    </w:p>
    <w:p w14:paraId="3EA4CBFA" w14:textId="77777777" w:rsidR="00E058C7" w:rsidRPr="00E058C7" w:rsidRDefault="00E058C7" w:rsidP="00E058C7">
      <w:pPr>
        <w:pStyle w:val="ListParagraph"/>
        <w:rPr>
          <w:rFonts w:ascii="Times New Roman" w:hAnsi="Times New Roman" w:cs="Times New Roman"/>
          <w:sz w:val="24"/>
          <w:szCs w:val="24"/>
        </w:rPr>
      </w:pPr>
    </w:p>
    <w:p w14:paraId="177F0197" w14:textId="292109F4" w:rsidR="00E96765" w:rsidRDefault="00C361B6"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w:t>
      </w:r>
      <w:r w:rsidR="00306640">
        <w:rPr>
          <w:rFonts w:ascii="Times New Roman" w:hAnsi="Times New Roman" w:cs="Times New Roman"/>
          <w:sz w:val="24"/>
          <w:szCs w:val="24"/>
        </w:rPr>
        <w:t>hearing</w:t>
      </w:r>
      <w:r>
        <w:rPr>
          <w:rFonts w:ascii="Times New Roman" w:hAnsi="Times New Roman" w:cs="Times New Roman"/>
          <w:sz w:val="24"/>
          <w:szCs w:val="24"/>
        </w:rPr>
        <w:t xml:space="preserve"> on 14</w:t>
      </w:r>
      <w:r w:rsidRPr="00C361B6">
        <w:rPr>
          <w:rFonts w:ascii="Times New Roman" w:hAnsi="Times New Roman" w:cs="Times New Roman"/>
          <w:sz w:val="24"/>
          <w:szCs w:val="24"/>
          <w:vertAlign w:val="superscript"/>
        </w:rPr>
        <w:t>th</w:t>
      </w:r>
      <w:r>
        <w:rPr>
          <w:rFonts w:ascii="Times New Roman" w:hAnsi="Times New Roman" w:cs="Times New Roman"/>
          <w:sz w:val="24"/>
          <w:szCs w:val="24"/>
        </w:rPr>
        <w:t xml:space="preserve"> May 2024, for reasons set out in a reserved judgment</w:t>
      </w:r>
      <w:r w:rsidR="00306640">
        <w:rPr>
          <w:rFonts w:ascii="Times New Roman" w:hAnsi="Times New Roman" w:cs="Times New Roman"/>
          <w:sz w:val="24"/>
          <w:szCs w:val="24"/>
        </w:rPr>
        <w:t xml:space="preserve">, HHJ Auerbach, sitting as a Judge of the High Court, granted an interim injunction against </w:t>
      </w:r>
      <w:r w:rsidR="00A71D5E">
        <w:rPr>
          <w:rFonts w:ascii="Times New Roman" w:hAnsi="Times New Roman" w:cs="Times New Roman"/>
          <w:sz w:val="24"/>
          <w:szCs w:val="24"/>
        </w:rPr>
        <w:t xml:space="preserve">the First, Second, Fourth and Fifth Defendants </w:t>
      </w:r>
      <w:r w:rsidR="003E3900">
        <w:rPr>
          <w:rFonts w:ascii="Times New Roman" w:hAnsi="Times New Roman" w:cs="Times New Roman"/>
          <w:sz w:val="24"/>
          <w:szCs w:val="24"/>
        </w:rPr>
        <w:t xml:space="preserve">and </w:t>
      </w:r>
      <w:r w:rsidR="00FB0E7E">
        <w:rPr>
          <w:rFonts w:ascii="Times New Roman" w:hAnsi="Times New Roman" w:cs="Times New Roman"/>
          <w:sz w:val="24"/>
          <w:szCs w:val="24"/>
        </w:rPr>
        <w:t xml:space="preserve">adjourned </w:t>
      </w:r>
      <w:r w:rsidR="003E3900">
        <w:rPr>
          <w:rFonts w:ascii="Times New Roman" w:hAnsi="Times New Roman" w:cs="Times New Roman"/>
          <w:sz w:val="24"/>
          <w:szCs w:val="24"/>
        </w:rPr>
        <w:t xml:space="preserve">consideration </w:t>
      </w:r>
      <w:r w:rsidR="00E003CD">
        <w:rPr>
          <w:rFonts w:ascii="Times New Roman" w:hAnsi="Times New Roman" w:cs="Times New Roman"/>
          <w:sz w:val="24"/>
          <w:szCs w:val="24"/>
        </w:rPr>
        <w:t xml:space="preserve">of further directions and </w:t>
      </w:r>
      <w:r w:rsidR="00FB0E7E">
        <w:rPr>
          <w:rFonts w:ascii="Times New Roman" w:hAnsi="Times New Roman" w:cs="Times New Roman"/>
          <w:sz w:val="24"/>
          <w:szCs w:val="24"/>
        </w:rPr>
        <w:t xml:space="preserve">interim </w:t>
      </w:r>
      <w:r w:rsidR="00353AB7">
        <w:rPr>
          <w:rFonts w:ascii="Times New Roman" w:hAnsi="Times New Roman" w:cs="Times New Roman"/>
          <w:sz w:val="24"/>
          <w:szCs w:val="24"/>
        </w:rPr>
        <w:t>relief</w:t>
      </w:r>
      <w:r w:rsidR="00FB0E7E">
        <w:rPr>
          <w:rFonts w:ascii="Times New Roman" w:hAnsi="Times New Roman" w:cs="Times New Roman"/>
          <w:sz w:val="24"/>
          <w:szCs w:val="24"/>
        </w:rPr>
        <w:t xml:space="preserve"> against</w:t>
      </w:r>
      <w:r w:rsidR="008065E1">
        <w:rPr>
          <w:rFonts w:ascii="Times New Roman" w:hAnsi="Times New Roman" w:cs="Times New Roman"/>
          <w:sz w:val="24"/>
          <w:szCs w:val="24"/>
        </w:rPr>
        <w:t xml:space="preserve"> </w:t>
      </w:r>
      <w:r w:rsidR="009321EB">
        <w:rPr>
          <w:rFonts w:ascii="Times New Roman" w:hAnsi="Times New Roman" w:cs="Times New Roman"/>
          <w:sz w:val="24"/>
          <w:szCs w:val="24"/>
        </w:rPr>
        <w:t xml:space="preserve">PUs </w:t>
      </w:r>
      <w:r w:rsidR="00FB0E7E">
        <w:rPr>
          <w:rFonts w:ascii="Times New Roman" w:hAnsi="Times New Roman" w:cs="Times New Roman"/>
          <w:sz w:val="24"/>
          <w:szCs w:val="24"/>
        </w:rPr>
        <w:t xml:space="preserve">to this hearing (Order at </w:t>
      </w:r>
      <w:r w:rsidR="00175F46">
        <w:rPr>
          <w:rFonts w:ascii="Times New Roman" w:hAnsi="Times New Roman" w:cs="Times New Roman"/>
          <w:b/>
          <w:bCs/>
          <w:sz w:val="24"/>
          <w:szCs w:val="24"/>
        </w:rPr>
        <w:t>#402-406</w:t>
      </w:r>
      <w:r w:rsidR="00175F46">
        <w:rPr>
          <w:rFonts w:ascii="Times New Roman" w:hAnsi="Times New Roman" w:cs="Times New Roman"/>
          <w:sz w:val="24"/>
          <w:szCs w:val="24"/>
        </w:rPr>
        <w:t xml:space="preserve">; </w:t>
      </w:r>
      <w:r w:rsidR="00801903">
        <w:rPr>
          <w:rFonts w:ascii="Times New Roman" w:hAnsi="Times New Roman" w:cs="Times New Roman"/>
          <w:sz w:val="24"/>
          <w:szCs w:val="24"/>
        </w:rPr>
        <w:t xml:space="preserve">judgment at </w:t>
      </w:r>
      <w:r w:rsidR="00175F46" w:rsidRPr="00672C1C">
        <w:rPr>
          <w:rFonts w:ascii="Times New Roman" w:hAnsi="Times New Roman" w:cs="Times New Roman"/>
          <w:b/>
          <w:bCs/>
          <w:sz w:val="24"/>
          <w:szCs w:val="24"/>
        </w:rPr>
        <w:t>#407-419</w:t>
      </w:r>
      <w:r w:rsidR="00175F46">
        <w:rPr>
          <w:rFonts w:ascii="Times New Roman" w:hAnsi="Times New Roman" w:cs="Times New Roman"/>
          <w:sz w:val="24"/>
          <w:szCs w:val="24"/>
        </w:rPr>
        <w:t xml:space="preserve">).  </w:t>
      </w:r>
      <w:r w:rsidR="00B67E6B">
        <w:rPr>
          <w:rFonts w:ascii="Times New Roman" w:hAnsi="Times New Roman" w:cs="Times New Roman"/>
          <w:sz w:val="24"/>
          <w:szCs w:val="24"/>
        </w:rPr>
        <w:t xml:space="preserve">This was because </w:t>
      </w:r>
      <w:r w:rsidR="00801903">
        <w:rPr>
          <w:rFonts w:ascii="Times New Roman" w:hAnsi="Times New Roman" w:cs="Times New Roman"/>
          <w:sz w:val="24"/>
          <w:szCs w:val="24"/>
        </w:rPr>
        <w:t>(as the Claimant acknowledged on 14</w:t>
      </w:r>
      <w:r w:rsidR="00801903" w:rsidRPr="00801903">
        <w:rPr>
          <w:rFonts w:ascii="Times New Roman" w:hAnsi="Times New Roman" w:cs="Times New Roman"/>
          <w:sz w:val="24"/>
          <w:szCs w:val="24"/>
          <w:vertAlign w:val="superscript"/>
        </w:rPr>
        <w:t>th</w:t>
      </w:r>
      <w:r w:rsidR="00801903">
        <w:rPr>
          <w:rFonts w:ascii="Times New Roman" w:hAnsi="Times New Roman" w:cs="Times New Roman"/>
          <w:sz w:val="24"/>
          <w:szCs w:val="24"/>
        </w:rPr>
        <w:t xml:space="preserve"> May) </w:t>
      </w:r>
      <w:r w:rsidR="003B7139">
        <w:rPr>
          <w:rFonts w:ascii="Times New Roman" w:hAnsi="Times New Roman" w:cs="Times New Roman"/>
          <w:sz w:val="24"/>
          <w:szCs w:val="24"/>
        </w:rPr>
        <w:t xml:space="preserve">service had </w:t>
      </w:r>
      <w:r w:rsidR="00801903">
        <w:rPr>
          <w:rFonts w:ascii="Times New Roman" w:hAnsi="Times New Roman" w:cs="Times New Roman"/>
          <w:sz w:val="24"/>
          <w:szCs w:val="24"/>
        </w:rPr>
        <w:t xml:space="preserve">not by then been affected on </w:t>
      </w:r>
      <w:r w:rsidR="003D2CD5">
        <w:rPr>
          <w:rFonts w:ascii="Times New Roman" w:hAnsi="Times New Roman" w:cs="Times New Roman"/>
          <w:sz w:val="24"/>
          <w:szCs w:val="24"/>
        </w:rPr>
        <w:t>PUs</w:t>
      </w:r>
      <w:r w:rsidR="00B429DA">
        <w:rPr>
          <w:rFonts w:ascii="Times New Roman" w:hAnsi="Times New Roman" w:cs="Times New Roman"/>
          <w:sz w:val="24"/>
          <w:szCs w:val="24"/>
        </w:rPr>
        <w:t xml:space="preserve"> in accordance with the first order (</w:t>
      </w:r>
      <w:r w:rsidR="00FB2616">
        <w:rPr>
          <w:rFonts w:ascii="Times New Roman" w:hAnsi="Times New Roman" w:cs="Times New Roman"/>
          <w:sz w:val="24"/>
          <w:szCs w:val="24"/>
        </w:rPr>
        <w:t xml:space="preserve">judgment of HHJ Auerbach, </w:t>
      </w:r>
      <w:r w:rsidR="00262854">
        <w:rPr>
          <w:rFonts w:ascii="Times New Roman" w:hAnsi="Times New Roman" w:cs="Times New Roman"/>
          <w:sz w:val="24"/>
          <w:szCs w:val="24"/>
        </w:rPr>
        <w:t>para 20</w:t>
      </w:r>
      <w:r w:rsidR="00FB2616">
        <w:rPr>
          <w:rFonts w:ascii="Times New Roman" w:hAnsi="Times New Roman" w:cs="Times New Roman"/>
          <w:sz w:val="24"/>
          <w:szCs w:val="24"/>
        </w:rPr>
        <w:t xml:space="preserve">, </w:t>
      </w:r>
      <w:r w:rsidR="00175F46" w:rsidRPr="00672C1C">
        <w:rPr>
          <w:rFonts w:ascii="Times New Roman" w:hAnsi="Times New Roman" w:cs="Times New Roman"/>
          <w:b/>
          <w:bCs/>
          <w:sz w:val="24"/>
          <w:szCs w:val="24"/>
        </w:rPr>
        <w:t>#410</w:t>
      </w:r>
      <w:r w:rsidR="00175F46">
        <w:rPr>
          <w:rFonts w:ascii="Times New Roman" w:hAnsi="Times New Roman" w:cs="Times New Roman"/>
          <w:sz w:val="24"/>
          <w:szCs w:val="24"/>
        </w:rPr>
        <w:t xml:space="preserve">).  </w:t>
      </w:r>
      <w:r w:rsidR="00FB2616">
        <w:rPr>
          <w:rFonts w:ascii="Times New Roman" w:hAnsi="Times New Roman" w:cs="Times New Roman"/>
          <w:sz w:val="24"/>
          <w:szCs w:val="24"/>
        </w:rPr>
        <w:t>It should be noted that</w:t>
      </w:r>
      <w:r w:rsidR="00B20D2B">
        <w:rPr>
          <w:rFonts w:ascii="Times New Roman" w:hAnsi="Times New Roman" w:cs="Times New Roman"/>
          <w:sz w:val="24"/>
          <w:szCs w:val="24"/>
        </w:rPr>
        <w:t xml:space="preserve"> </w:t>
      </w:r>
      <w:r w:rsidR="00FB2616">
        <w:rPr>
          <w:rFonts w:ascii="Times New Roman" w:hAnsi="Times New Roman" w:cs="Times New Roman"/>
          <w:sz w:val="24"/>
          <w:szCs w:val="24"/>
        </w:rPr>
        <w:t xml:space="preserve">relief against PUs was ‘no longer sought’ </w:t>
      </w:r>
      <w:r w:rsidR="00472AFE">
        <w:rPr>
          <w:rFonts w:ascii="Times New Roman" w:hAnsi="Times New Roman" w:cs="Times New Roman"/>
          <w:sz w:val="24"/>
          <w:szCs w:val="24"/>
        </w:rPr>
        <w:t xml:space="preserve">only at that hearing: the claim and application for that relief remain and have not been withdrawn and </w:t>
      </w:r>
      <w:r w:rsidR="00B36D0B">
        <w:rPr>
          <w:rFonts w:ascii="Times New Roman" w:hAnsi="Times New Roman" w:cs="Times New Roman"/>
          <w:sz w:val="24"/>
          <w:szCs w:val="24"/>
        </w:rPr>
        <w:t xml:space="preserve">HHJ Auerbach made clear that the Claimant may ‘inform the court’ whether it is seeking ‘further relief </w:t>
      </w:r>
      <w:r w:rsidR="00B20D2B">
        <w:rPr>
          <w:rFonts w:ascii="Times New Roman" w:hAnsi="Times New Roman" w:cs="Times New Roman"/>
          <w:sz w:val="24"/>
          <w:szCs w:val="24"/>
        </w:rPr>
        <w:t xml:space="preserve">against persons unknown’ for consideration at this hearing (para 81, </w:t>
      </w:r>
      <w:r w:rsidR="00175F46" w:rsidRPr="00672C1C">
        <w:rPr>
          <w:rFonts w:ascii="Times New Roman" w:hAnsi="Times New Roman" w:cs="Times New Roman"/>
          <w:b/>
          <w:bCs/>
          <w:sz w:val="24"/>
          <w:szCs w:val="24"/>
        </w:rPr>
        <w:t>#418</w:t>
      </w:r>
      <w:r w:rsidR="00175F46" w:rsidRPr="008634FC">
        <w:rPr>
          <w:rFonts w:ascii="Times New Roman" w:hAnsi="Times New Roman" w:cs="Times New Roman"/>
          <w:b/>
          <w:bCs/>
          <w:sz w:val="24"/>
          <w:szCs w:val="24"/>
        </w:rPr>
        <w:t>)</w:t>
      </w:r>
      <w:r w:rsidR="00175F46">
        <w:rPr>
          <w:rFonts w:ascii="Times New Roman" w:hAnsi="Times New Roman" w:cs="Times New Roman"/>
          <w:sz w:val="24"/>
          <w:szCs w:val="24"/>
        </w:rPr>
        <w:t xml:space="preserve">.  </w:t>
      </w:r>
      <w:r w:rsidR="00F203A8">
        <w:rPr>
          <w:rFonts w:ascii="Times New Roman" w:hAnsi="Times New Roman" w:cs="Times New Roman"/>
          <w:sz w:val="24"/>
          <w:szCs w:val="24"/>
        </w:rPr>
        <w:t>This was the reason for a longer time limit, one which</w:t>
      </w:r>
      <w:r w:rsidR="00D470B1">
        <w:rPr>
          <w:rFonts w:ascii="Times New Roman" w:hAnsi="Times New Roman" w:cs="Times New Roman"/>
          <w:sz w:val="24"/>
          <w:szCs w:val="24"/>
        </w:rPr>
        <w:t xml:space="preserve">, </w:t>
      </w:r>
      <w:r w:rsidR="00F203A8">
        <w:rPr>
          <w:rFonts w:ascii="Times New Roman" w:hAnsi="Times New Roman" w:cs="Times New Roman"/>
          <w:sz w:val="24"/>
          <w:szCs w:val="24"/>
        </w:rPr>
        <w:t>it is respectfully submitted</w:t>
      </w:r>
      <w:r w:rsidR="00D470B1">
        <w:rPr>
          <w:rFonts w:ascii="Times New Roman" w:hAnsi="Times New Roman" w:cs="Times New Roman"/>
          <w:sz w:val="24"/>
          <w:szCs w:val="24"/>
        </w:rPr>
        <w:t xml:space="preserve">, </w:t>
      </w:r>
      <w:r w:rsidR="00F203A8">
        <w:rPr>
          <w:rFonts w:ascii="Times New Roman" w:hAnsi="Times New Roman" w:cs="Times New Roman"/>
          <w:sz w:val="24"/>
          <w:szCs w:val="24"/>
        </w:rPr>
        <w:t>is sufficient for consideration of interim relief against PUs.</w:t>
      </w:r>
    </w:p>
    <w:p w14:paraId="515E9BD7" w14:textId="77777777" w:rsidR="007D07B9" w:rsidRDefault="007D07B9" w:rsidP="007D07B9">
      <w:pPr>
        <w:pStyle w:val="ListParagraph"/>
        <w:spacing w:line="360" w:lineRule="auto"/>
        <w:ind w:left="360"/>
        <w:jc w:val="both"/>
        <w:rPr>
          <w:rFonts w:ascii="Times New Roman" w:hAnsi="Times New Roman" w:cs="Times New Roman"/>
          <w:sz w:val="24"/>
          <w:szCs w:val="24"/>
        </w:rPr>
      </w:pPr>
    </w:p>
    <w:p w14:paraId="3B7BD4F3" w14:textId="5C92A970" w:rsidR="006B44B9" w:rsidRPr="00722430" w:rsidRDefault="006B44B9" w:rsidP="00722430">
      <w:pPr>
        <w:pStyle w:val="ListParagraph"/>
        <w:numPr>
          <w:ilvl w:val="0"/>
          <w:numId w:val="26"/>
        </w:numPr>
        <w:spacing w:line="360" w:lineRule="auto"/>
        <w:jc w:val="both"/>
        <w:rPr>
          <w:rFonts w:ascii="Times New Roman" w:hAnsi="Times New Roman" w:cs="Times New Roman"/>
          <w:sz w:val="24"/>
          <w:szCs w:val="24"/>
        </w:rPr>
      </w:pPr>
      <w:r w:rsidRPr="00130AE9">
        <w:rPr>
          <w:rFonts w:ascii="Times New Roman" w:hAnsi="Times New Roman" w:cs="Times New Roman"/>
          <w:sz w:val="24"/>
          <w:szCs w:val="24"/>
        </w:rPr>
        <w:t xml:space="preserve">The background facts are set out in the witness statement of Karen Maguire, dated </w:t>
      </w:r>
      <w:r w:rsidR="00E9384F" w:rsidRPr="00130AE9">
        <w:rPr>
          <w:rFonts w:ascii="Times New Roman" w:hAnsi="Times New Roman" w:cs="Times New Roman"/>
          <w:sz w:val="24"/>
          <w:szCs w:val="24"/>
        </w:rPr>
        <w:t>18</w:t>
      </w:r>
      <w:r w:rsidR="0001381F" w:rsidRPr="0001381F">
        <w:rPr>
          <w:rFonts w:ascii="Times New Roman" w:hAnsi="Times New Roman" w:cs="Times New Roman"/>
          <w:sz w:val="24"/>
          <w:szCs w:val="24"/>
          <w:vertAlign w:val="superscript"/>
        </w:rPr>
        <w:t>th</w:t>
      </w:r>
      <w:r w:rsidR="0001381F">
        <w:rPr>
          <w:rFonts w:ascii="Times New Roman" w:hAnsi="Times New Roman" w:cs="Times New Roman"/>
          <w:sz w:val="24"/>
          <w:szCs w:val="24"/>
        </w:rPr>
        <w:t xml:space="preserve"> </w:t>
      </w:r>
      <w:r w:rsidR="00E9384F" w:rsidRPr="00130AE9">
        <w:rPr>
          <w:rFonts w:ascii="Times New Roman" w:hAnsi="Times New Roman" w:cs="Times New Roman"/>
          <w:sz w:val="24"/>
          <w:szCs w:val="24"/>
        </w:rPr>
        <w:t>April 2024</w:t>
      </w:r>
      <w:r w:rsidR="00452549" w:rsidRPr="00130AE9">
        <w:rPr>
          <w:rFonts w:ascii="Times New Roman" w:hAnsi="Times New Roman" w:cs="Times New Roman"/>
          <w:sz w:val="24"/>
          <w:szCs w:val="24"/>
        </w:rPr>
        <w:t xml:space="preserve"> (</w:t>
      </w:r>
      <w:r w:rsidR="00452549" w:rsidRPr="00130AE9">
        <w:rPr>
          <w:rFonts w:ascii="Times New Roman" w:hAnsi="Times New Roman" w:cs="Times New Roman"/>
          <w:b/>
          <w:bCs/>
          <w:sz w:val="24"/>
          <w:szCs w:val="24"/>
        </w:rPr>
        <w:t>#34-</w:t>
      </w:r>
      <w:r w:rsidR="007D07B9" w:rsidRPr="00130AE9">
        <w:rPr>
          <w:rFonts w:ascii="Times New Roman" w:hAnsi="Times New Roman" w:cs="Times New Roman"/>
          <w:b/>
          <w:bCs/>
          <w:sz w:val="24"/>
          <w:szCs w:val="24"/>
        </w:rPr>
        <w:t>47</w:t>
      </w:r>
      <w:r w:rsidR="007D07B9" w:rsidRPr="00130AE9">
        <w:rPr>
          <w:rFonts w:ascii="Times New Roman" w:hAnsi="Times New Roman" w:cs="Times New Roman"/>
          <w:sz w:val="24"/>
          <w:szCs w:val="24"/>
        </w:rPr>
        <w:t>)</w:t>
      </w:r>
      <w:r w:rsidR="00E9384F" w:rsidRPr="00130AE9">
        <w:rPr>
          <w:rFonts w:ascii="Times New Roman" w:hAnsi="Times New Roman" w:cs="Times New Roman"/>
          <w:sz w:val="24"/>
          <w:szCs w:val="24"/>
        </w:rPr>
        <w:t xml:space="preserve"> </w:t>
      </w:r>
      <w:r w:rsidRPr="00130AE9">
        <w:rPr>
          <w:rFonts w:ascii="Times New Roman" w:hAnsi="Times New Roman" w:cs="Times New Roman"/>
          <w:sz w:val="24"/>
          <w:szCs w:val="24"/>
        </w:rPr>
        <w:t>and a paginated bundle of exhibits</w:t>
      </w:r>
      <w:r w:rsidR="000B3764" w:rsidRPr="00130AE9">
        <w:rPr>
          <w:rFonts w:ascii="Times New Roman" w:hAnsi="Times New Roman" w:cs="Times New Roman"/>
          <w:sz w:val="24"/>
          <w:szCs w:val="24"/>
        </w:rPr>
        <w:t>, to which she refers directly throughout</w:t>
      </w:r>
      <w:r w:rsidR="007D07B9" w:rsidRPr="00130AE9">
        <w:rPr>
          <w:rFonts w:ascii="Times New Roman" w:hAnsi="Times New Roman" w:cs="Times New Roman"/>
          <w:sz w:val="24"/>
          <w:szCs w:val="24"/>
        </w:rPr>
        <w:t xml:space="preserve"> (</w:t>
      </w:r>
      <w:r w:rsidR="00983814">
        <w:rPr>
          <w:rFonts w:ascii="Times New Roman" w:hAnsi="Times New Roman" w:cs="Times New Roman"/>
          <w:sz w:val="24"/>
          <w:szCs w:val="24"/>
        </w:rPr>
        <w:t xml:space="preserve">by reference to </w:t>
      </w:r>
      <w:r w:rsidR="00176E38">
        <w:rPr>
          <w:rFonts w:ascii="Times New Roman" w:hAnsi="Times New Roman" w:cs="Times New Roman"/>
          <w:sz w:val="24"/>
          <w:szCs w:val="24"/>
        </w:rPr>
        <w:t>the internal exhibit pagination</w:t>
      </w:r>
      <w:r w:rsidR="008D7B31">
        <w:rPr>
          <w:rFonts w:ascii="Times New Roman" w:hAnsi="Times New Roman" w:cs="Times New Roman"/>
          <w:sz w:val="24"/>
          <w:szCs w:val="24"/>
        </w:rPr>
        <w:t xml:space="preserve"> in the bottom </w:t>
      </w:r>
      <w:r w:rsidR="00045705">
        <w:rPr>
          <w:rFonts w:ascii="Times New Roman" w:hAnsi="Times New Roman" w:cs="Times New Roman"/>
          <w:sz w:val="24"/>
          <w:szCs w:val="24"/>
        </w:rPr>
        <w:t>right-hand</w:t>
      </w:r>
      <w:r w:rsidR="008D7B31">
        <w:rPr>
          <w:rFonts w:ascii="Times New Roman" w:hAnsi="Times New Roman" w:cs="Times New Roman"/>
          <w:sz w:val="24"/>
          <w:szCs w:val="24"/>
        </w:rPr>
        <w:t xml:space="preserve"> corner</w:t>
      </w:r>
      <w:r w:rsidR="00176E38">
        <w:rPr>
          <w:rFonts w:ascii="Times New Roman" w:hAnsi="Times New Roman" w:cs="Times New Roman"/>
          <w:sz w:val="24"/>
          <w:szCs w:val="24"/>
        </w:rPr>
        <w:t xml:space="preserve">, which </w:t>
      </w:r>
      <w:r w:rsidR="008D7B31">
        <w:rPr>
          <w:rFonts w:ascii="Times New Roman" w:hAnsi="Times New Roman" w:cs="Times New Roman"/>
          <w:sz w:val="24"/>
          <w:szCs w:val="24"/>
        </w:rPr>
        <w:t xml:space="preserve">remains visible in the hearing bundle </w:t>
      </w:r>
      <w:r w:rsidR="007D07B9" w:rsidRPr="00130AE9">
        <w:rPr>
          <w:rFonts w:ascii="Times New Roman" w:hAnsi="Times New Roman" w:cs="Times New Roman"/>
          <w:b/>
          <w:bCs/>
          <w:sz w:val="24"/>
          <w:szCs w:val="24"/>
        </w:rPr>
        <w:t>#48-325</w:t>
      </w:r>
      <w:r w:rsidR="00BD16A9">
        <w:rPr>
          <w:rFonts w:ascii="Times New Roman" w:hAnsi="Times New Roman" w:cs="Times New Roman"/>
          <w:sz w:val="24"/>
          <w:szCs w:val="24"/>
        </w:rPr>
        <w:t>).</w:t>
      </w:r>
      <w:r w:rsidR="007D07B9" w:rsidRPr="00130AE9">
        <w:rPr>
          <w:rFonts w:ascii="Times New Roman" w:hAnsi="Times New Roman" w:cs="Times New Roman"/>
          <w:b/>
          <w:bCs/>
          <w:sz w:val="24"/>
          <w:szCs w:val="24"/>
        </w:rPr>
        <w:t xml:space="preserve"> </w:t>
      </w:r>
      <w:r w:rsidR="00EC6078" w:rsidRPr="00EC6078">
        <w:rPr>
          <w:rFonts w:ascii="Times New Roman" w:hAnsi="Times New Roman" w:cs="Times New Roman"/>
          <w:sz w:val="24"/>
          <w:szCs w:val="24"/>
        </w:rPr>
        <w:t>The claim and application had been brought on an urgent basis because the trespassers are preventing development work by Meridian Water (‘</w:t>
      </w:r>
      <w:r w:rsidR="00EC6078" w:rsidRPr="00F71583">
        <w:rPr>
          <w:rFonts w:ascii="Times New Roman" w:hAnsi="Times New Roman" w:cs="Times New Roman"/>
          <w:b/>
          <w:bCs/>
          <w:sz w:val="24"/>
          <w:szCs w:val="24"/>
        </w:rPr>
        <w:t>Meridian</w:t>
      </w:r>
      <w:r w:rsidR="00EC6078" w:rsidRPr="00EC6078">
        <w:rPr>
          <w:rFonts w:ascii="Times New Roman" w:hAnsi="Times New Roman" w:cs="Times New Roman"/>
          <w:sz w:val="24"/>
          <w:szCs w:val="24"/>
        </w:rPr>
        <w:t>’), which puts the Claimant at risk of having to pay Meridian compensation of around £142,000 per week; and about which Meridian gave the Council notice on 7</w:t>
      </w:r>
      <w:r w:rsidR="008414C5" w:rsidRPr="008414C5">
        <w:rPr>
          <w:rFonts w:ascii="Times New Roman" w:hAnsi="Times New Roman" w:cs="Times New Roman"/>
          <w:sz w:val="24"/>
          <w:szCs w:val="24"/>
          <w:vertAlign w:val="superscript"/>
        </w:rPr>
        <w:t>th</w:t>
      </w:r>
      <w:r w:rsidR="008414C5">
        <w:rPr>
          <w:rFonts w:ascii="Times New Roman" w:hAnsi="Times New Roman" w:cs="Times New Roman"/>
          <w:sz w:val="24"/>
          <w:szCs w:val="24"/>
        </w:rPr>
        <w:t xml:space="preserve"> </w:t>
      </w:r>
      <w:r w:rsidR="00EC6078" w:rsidRPr="00EC6078">
        <w:rPr>
          <w:rFonts w:ascii="Times New Roman" w:hAnsi="Times New Roman" w:cs="Times New Roman"/>
          <w:sz w:val="24"/>
          <w:szCs w:val="24"/>
        </w:rPr>
        <w:t>March 2024.</w:t>
      </w:r>
      <w:r w:rsidR="00722430">
        <w:rPr>
          <w:rFonts w:ascii="Times New Roman" w:hAnsi="Times New Roman" w:cs="Times New Roman"/>
          <w:sz w:val="24"/>
          <w:szCs w:val="24"/>
        </w:rPr>
        <w:t xml:space="preserve">  </w:t>
      </w:r>
      <w:r w:rsidRPr="00722430">
        <w:rPr>
          <w:rFonts w:ascii="Times New Roman" w:hAnsi="Times New Roman" w:cs="Times New Roman"/>
          <w:sz w:val="24"/>
          <w:szCs w:val="24"/>
        </w:rPr>
        <w:t xml:space="preserve">Ms Maguire sets out the </w:t>
      </w:r>
      <w:r w:rsidR="003B1E7C" w:rsidRPr="00722430">
        <w:rPr>
          <w:rFonts w:ascii="Times New Roman" w:hAnsi="Times New Roman" w:cs="Times New Roman"/>
          <w:sz w:val="24"/>
          <w:szCs w:val="24"/>
        </w:rPr>
        <w:t xml:space="preserve">areas </w:t>
      </w:r>
      <w:r w:rsidRPr="00722430">
        <w:rPr>
          <w:rFonts w:ascii="Times New Roman" w:hAnsi="Times New Roman" w:cs="Times New Roman"/>
          <w:sz w:val="24"/>
          <w:szCs w:val="24"/>
        </w:rPr>
        <w:t xml:space="preserve">to which the proposed injunction </w:t>
      </w:r>
      <w:r w:rsidR="00BB3BA6" w:rsidRPr="00722430">
        <w:rPr>
          <w:rFonts w:ascii="Times New Roman" w:hAnsi="Times New Roman" w:cs="Times New Roman"/>
          <w:sz w:val="24"/>
          <w:szCs w:val="24"/>
        </w:rPr>
        <w:t xml:space="preserve">will apply </w:t>
      </w:r>
      <w:r w:rsidR="003B1E7C" w:rsidRPr="00722430">
        <w:rPr>
          <w:rFonts w:ascii="Times New Roman" w:hAnsi="Times New Roman" w:cs="Times New Roman"/>
          <w:sz w:val="24"/>
          <w:szCs w:val="24"/>
        </w:rPr>
        <w:t>(‘</w:t>
      </w:r>
      <w:r w:rsidR="00CC1946" w:rsidRPr="00722430">
        <w:rPr>
          <w:rFonts w:ascii="Times New Roman" w:hAnsi="Times New Roman" w:cs="Times New Roman"/>
          <w:b/>
          <w:bCs/>
          <w:sz w:val="24"/>
          <w:szCs w:val="24"/>
        </w:rPr>
        <w:t>the Areas</w:t>
      </w:r>
      <w:r w:rsidR="00CC1946" w:rsidRPr="00722430">
        <w:rPr>
          <w:rFonts w:ascii="Times New Roman" w:hAnsi="Times New Roman" w:cs="Times New Roman"/>
          <w:sz w:val="24"/>
          <w:szCs w:val="24"/>
        </w:rPr>
        <w:t>’)</w:t>
      </w:r>
      <w:r w:rsidR="003B1E7C" w:rsidRPr="00722430">
        <w:rPr>
          <w:rFonts w:ascii="Times New Roman" w:hAnsi="Times New Roman" w:cs="Times New Roman"/>
          <w:sz w:val="24"/>
          <w:szCs w:val="24"/>
        </w:rPr>
        <w:t xml:space="preserve"> </w:t>
      </w:r>
      <w:r w:rsidR="000B3764" w:rsidRPr="00722430">
        <w:rPr>
          <w:rFonts w:ascii="Times New Roman" w:hAnsi="Times New Roman" w:cs="Times New Roman"/>
          <w:sz w:val="24"/>
          <w:szCs w:val="24"/>
        </w:rPr>
        <w:t xml:space="preserve">at para </w:t>
      </w:r>
      <w:r w:rsidR="00E9384F" w:rsidRPr="00722430">
        <w:rPr>
          <w:rFonts w:ascii="Times New Roman" w:hAnsi="Times New Roman" w:cs="Times New Roman"/>
          <w:sz w:val="24"/>
          <w:szCs w:val="24"/>
        </w:rPr>
        <w:t>8</w:t>
      </w:r>
      <w:r w:rsidR="000B3764" w:rsidRPr="00722430">
        <w:rPr>
          <w:rFonts w:ascii="Times New Roman" w:hAnsi="Times New Roman" w:cs="Times New Roman"/>
          <w:sz w:val="24"/>
          <w:szCs w:val="24"/>
        </w:rPr>
        <w:t>.</w:t>
      </w:r>
      <w:r w:rsidR="00130AE9" w:rsidRPr="00722430">
        <w:rPr>
          <w:rFonts w:ascii="Times New Roman" w:hAnsi="Times New Roman" w:cs="Times New Roman"/>
          <w:sz w:val="24"/>
          <w:szCs w:val="24"/>
        </w:rPr>
        <w:t xml:space="preserve">  Further evidence </w:t>
      </w:r>
      <w:r w:rsidR="00AA6E58" w:rsidRPr="00722430">
        <w:rPr>
          <w:rFonts w:ascii="Times New Roman" w:hAnsi="Times New Roman" w:cs="Times New Roman"/>
          <w:sz w:val="24"/>
          <w:szCs w:val="24"/>
        </w:rPr>
        <w:t xml:space="preserve">was served before the second </w:t>
      </w:r>
      <w:r w:rsidR="00F504F0" w:rsidRPr="00722430">
        <w:rPr>
          <w:rFonts w:ascii="Times New Roman" w:hAnsi="Times New Roman" w:cs="Times New Roman"/>
          <w:sz w:val="24"/>
          <w:szCs w:val="24"/>
        </w:rPr>
        <w:t>hearing (on 14</w:t>
      </w:r>
      <w:r w:rsidR="00F504F0" w:rsidRPr="00722430">
        <w:rPr>
          <w:rFonts w:ascii="Times New Roman" w:hAnsi="Times New Roman" w:cs="Times New Roman"/>
          <w:sz w:val="24"/>
          <w:szCs w:val="24"/>
          <w:vertAlign w:val="superscript"/>
        </w:rPr>
        <w:t>th</w:t>
      </w:r>
      <w:r w:rsidR="00F504F0" w:rsidRPr="00722430">
        <w:rPr>
          <w:rFonts w:ascii="Times New Roman" w:hAnsi="Times New Roman" w:cs="Times New Roman"/>
          <w:sz w:val="24"/>
          <w:szCs w:val="24"/>
        </w:rPr>
        <w:t xml:space="preserve"> May 2024) </w:t>
      </w:r>
      <w:r w:rsidR="00002709" w:rsidRPr="00722430">
        <w:rPr>
          <w:rFonts w:ascii="Times New Roman" w:hAnsi="Times New Roman" w:cs="Times New Roman"/>
          <w:sz w:val="24"/>
          <w:szCs w:val="24"/>
        </w:rPr>
        <w:t xml:space="preserve">in the form of </w:t>
      </w:r>
      <w:r w:rsidR="00F64E99" w:rsidRPr="00722430">
        <w:rPr>
          <w:rFonts w:ascii="Times New Roman" w:hAnsi="Times New Roman" w:cs="Times New Roman"/>
          <w:sz w:val="24"/>
          <w:szCs w:val="24"/>
        </w:rPr>
        <w:t xml:space="preserve">witness statements and exhibits by </w:t>
      </w:r>
      <w:r w:rsidR="00002709" w:rsidRPr="00722430">
        <w:rPr>
          <w:rFonts w:ascii="Times New Roman" w:hAnsi="Times New Roman" w:cs="Times New Roman"/>
          <w:sz w:val="24"/>
          <w:szCs w:val="24"/>
        </w:rPr>
        <w:t>Ms Maguire</w:t>
      </w:r>
      <w:r w:rsidR="00F64E99" w:rsidRPr="00722430">
        <w:rPr>
          <w:rFonts w:ascii="Times New Roman" w:hAnsi="Times New Roman" w:cs="Times New Roman"/>
          <w:sz w:val="24"/>
          <w:szCs w:val="24"/>
        </w:rPr>
        <w:t xml:space="preserve"> dated </w:t>
      </w:r>
      <w:r w:rsidR="00B04732" w:rsidRPr="00722430">
        <w:rPr>
          <w:rFonts w:ascii="Times New Roman" w:hAnsi="Times New Roman" w:cs="Times New Roman"/>
          <w:sz w:val="24"/>
          <w:szCs w:val="24"/>
        </w:rPr>
        <w:t>7</w:t>
      </w:r>
      <w:r w:rsidR="00B04732" w:rsidRPr="00722430">
        <w:rPr>
          <w:rFonts w:ascii="Times New Roman" w:hAnsi="Times New Roman" w:cs="Times New Roman"/>
          <w:sz w:val="24"/>
          <w:szCs w:val="24"/>
          <w:vertAlign w:val="superscript"/>
        </w:rPr>
        <w:t>th</w:t>
      </w:r>
      <w:r w:rsidR="00B04732" w:rsidRPr="00722430">
        <w:rPr>
          <w:rFonts w:ascii="Times New Roman" w:hAnsi="Times New Roman" w:cs="Times New Roman"/>
          <w:sz w:val="24"/>
          <w:szCs w:val="24"/>
        </w:rPr>
        <w:t xml:space="preserve"> May </w:t>
      </w:r>
      <w:r w:rsidR="00F64E99" w:rsidRPr="00722430">
        <w:rPr>
          <w:rFonts w:ascii="Times New Roman" w:hAnsi="Times New Roman" w:cs="Times New Roman"/>
          <w:sz w:val="24"/>
          <w:szCs w:val="24"/>
        </w:rPr>
        <w:t>(</w:t>
      </w:r>
      <w:r w:rsidR="00B04732" w:rsidRPr="00722430">
        <w:rPr>
          <w:rFonts w:ascii="Times New Roman" w:hAnsi="Times New Roman" w:cs="Times New Roman"/>
          <w:b/>
          <w:bCs/>
          <w:sz w:val="24"/>
          <w:szCs w:val="24"/>
        </w:rPr>
        <w:t>#326-</w:t>
      </w:r>
      <w:r w:rsidR="008E5290" w:rsidRPr="00722430">
        <w:rPr>
          <w:rFonts w:ascii="Times New Roman" w:hAnsi="Times New Roman" w:cs="Times New Roman"/>
          <w:b/>
          <w:bCs/>
          <w:sz w:val="24"/>
          <w:szCs w:val="24"/>
        </w:rPr>
        <w:t>352</w:t>
      </w:r>
      <w:r w:rsidR="00652D50">
        <w:rPr>
          <w:rFonts w:ascii="Times New Roman" w:hAnsi="Times New Roman" w:cs="Times New Roman"/>
          <w:sz w:val="24"/>
          <w:szCs w:val="24"/>
        </w:rPr>
        <w:t>)</w:t>
      </w:r>
      <w:r w:rsidR="008E5290" w:rsidRPr="00722430">
        <w:rPr>
          <w:rFonts w:ascii="Times New Roman" w:hAnsi="Times New Roman" w:cs="Times New Roman"/>
          <w:sz w:val="24"/>
          <w:szCs w:val="24"/>
        </w:rPr>
        <w:t>,</w:t>
      </w:r>
      <w:r w:rsidR="00B04732" w:rsidRPr="00722430">
        <w:rPr>
          <w:rFonts w:ascii="Times New Roman" w:hAnsi="Times New Roman" w:cs="Times New Roman"/>
          <w:sz w:val="24"/>
          <w:szCs w:val="24"/>
        </w:rPr>
        <w:t xml:space="preserve"> </w:t>
      </w:r>
      <w:r w:rsidR="00F64E99" w:rsidRPr="00722430">
        <w:rPr>
          <w:rFonts w:ascii="Times New Roman" w:hAnsi="Times New Roman" w:cs="Times New Roman"/>
          <w:sz w:val="24"/>
          <w:szCs w:val="24"/>
        </w:rPr>
        <w:t xml:space="preserve">addressing the steps that had been </w:t>
      </w:r>
      <w:r w:rsidR="00F64E99" w:rsidRPr="00722430">
        <w:rPr>
          <w:rFonts w:ascii="Times New Roman" w:hAnsi="Times New Roman" w:cs="Times New Roman"/>
          <w:sz w:val="24"/>
          <w:szCs w:val="24"/>
        </w:rPr>
        <w:lastRenderedPageBreak/>
        <w:t>taken to address the housing needs of the named Defendants</w:t>
      </w:r>
      <w:r w:rsidR="00652D50">
        <w:rPr>
          <w:rFonts w:ascii="Times New Roman" w:hAnsi="Times New Roman" w:cs="Times New Roman"/>
          <w:sz w:val="24"/>
          <w:szCs w:val="24"/>
        </w:rPr>
        <w:t>,</w:t>
      </w:r>
      <w:r w:rsidR="008E5290" w:rsidRPr="00722430">
        <w:rPr>
          <w:rFonts w:ascii="Times New Roman" w:hAnsi="Times New Roman" w:cs="Times New Roman"/>
          <w:sz w:val="24"/>
          <w:szCs w:val="24"/>
        </w:rPr>
        <w:t xml:space="preserve"> and </w:t>
      </w:r>
      <w:r w:rsidR="00014389" w:rsidRPr="00722430">
        <w:rPr>
          <w:rFonts w:ascii="Times New Roman" w:hAnsi="Times New Roman" w:cs="Times New Roman"/>
          <w:sz w:val="24"/>
          <w:szCs w:val="24"/>
        </w:rPr>
        <w:t>of Rauf Iqbal dated 7</w:t>
      </w:r>
      <w:r w:rsidR="00014389" w:rsidRPr="00722430">
        <w:rPr>
          <w:rFonts w:ascii="Times New Roman" w:hAnsi="Times New Roman" w:cs="Times New Roman"/>
          <w:sz w:val="24"/>
          <w:szCs w:val="24"/>
          <w:vertAlign w:val="superscript"/>
        </w:rPr>
        <w:t>th</w:t>
      </w:r>
      <w:r w:rsidR="00014389" w:rsidRPr="00722430">
        <w:rPr>
          <w:rFonts w:ascii="Times New Roman" w:hAnsi="Times New Roman" w:cs="Times New Roman"/>
          <w:sz w:val="24"/>
          <w:szCs w:val="24"/>
        </w:rPr>
        <w:t xml:space="preserve"> May 2024 (</w:t>
      </w:r>
      <w:r w:rsidR="00014389" w:rsidRPr="00722430">
        <w:rPr>
          <w:rFonts w:ascii="Times New Roman" w:hAnsi="Times New Roman" w:cs="Times New Roman"/>
          <w:b/>
          <w:bCs/>
          <w:sz w:val="24"/>
          <w:szCs w:val="24"/>
        </w:rPr>
        <w:t>#353-389</w:t>
      </w:r>
      <w:r w:rsidR="008414C5">
        <w:rPr>
          <w:rFonts w:ascii="Times New Roman" w:hAnsi="Times New Roman" w:cs="Times New Roman"/>
          <w:sz w:val="24"/>
          <w:szCs w:val="24"/>
        </w:rPr>
        <w:t>)</w:t>
      </w:r>
      <w:r w:rsidR="00014389" w:rsidRPr="00722430">
        <w:rPr>
          <w:rFonts w:ascii="Times New Roman" w:hAnsi="Times New Roman" w:cs="Times New Roman"/>
          <w:sz w:val="24"/>
          <w:szCs w:val="24"/>
        </w:rPr>
        <w:t xml:space="preserve">, </w:t>
      </w:r>
      <w:r w:rsidR="00F979FE" w:rsidRPr="00722430">
        <w:rPr>
          <w:rFonts w:ascii="Times New Roman" w:hAnsi="Times New Roman" w:cs="Times New Roman"/>
          <w:sz w:val="24"/>
          <w:szCs w:val="24"/>
        </w:rPr>
        <w:t>setting out further detail about the</w:t>
      </w:r>
      <w:r w:rsidR="00FF3991" w:rsidRPr="00722430">
        <w:rPr>
          <w:rFonts w:ascii="Times New Roman" w:hAnsi="Times New Roman" w:cs="Times New Roman"/>
          <w:sz w:val="24"/>
          <w:szCs w:val="24"/>
        </w:rPr>
        <w:t xml:space="preserve"> risk that the Council may have to pay contractual compensation to Meridian because of the trespassers.</w:t>
      </w:r>
    </w:p>
    <w:p w14:paraId="5E43E741" w14:textId="77777777" w:rsidR="00F979FE" w:rsidRPr="00F979FE" w:rsidRDefault="00F979FE" w:rsidP="00F979FE">
      <w:pPr>
        <w:pStyle w:val="ListParagraph"/>
        <w:rPr>
          <w:rFonts w:ascii="Times New Roman" w:hAnsi="Times New Roman" w:cs="Times New Roman"/>
          <w:sz w:val="24"/>
          <w:szCs w:val="24"/>
        </w:rPr>
      </w:pPr>
    </w:p>
    <w:p w14:paraId="2B10E809" w14:textId="11E94402" w:rsidR="00452549" w:rsidRDefault="00F979FE" w:rsidP="009A4F8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Claimant relies </w:t>
      </w:r>
      <w:r w:rsidR="00DF2C4D">
        <w:rPr>
          <w:rFonts w:ascii="Times New Roman" w:hAnsi="Times New Roman" w:cs="Times New Roman"/>
          <w:sz w:val="24"/>
          <w:szCs w:val="24"/>
        </w:rPr>
        <w:t>on the summary of the above evidence</w:t>
      </w:r>
      <w:r w:rsidR="009A4F87">
        <w:rPr>
          <w:rFonts w:ascii="Times New Roman" w:hAnsi="Times New Roman" w:cs="Times New Roman"/>
          <w:sz w:val="24"/>
          <w:szCs w:val="24"/>
        </w:rPr>
        <w:t xml:space="preserve"> in the judgment of HHJ Auerbach </w:t>
      </w:r>
      <w:r w:rsidR="00DF2C4D">
        <w:rPr>
          <w:rFonts w:ascii="Times New Roman" w:hAnsi="Times New Roman" w:cs="Times New Roman"/>
          <w:sz w:val="24"/>
          <w:szCs w:val="24"/>
        </w:rPr>
        <w:t xml:space="preserve">(which necessarily </w:t>
      </w:r>
      <w:r w:rsidR="009A4F87">
        <w:rPr>
          <w:rFonts w:ascii="Times New Roman" w:hAnsi="Times New Roman" w:cs="Times New Roman"/>
          <w:sz w:val="24"/>
          <w:szCs w:val="24"/>
        </w:rPr>
        <w:t>does not amount to findings of fact, being findings in support of the granting of interim relief only) and for his findings on the law.</w:t>
      </w:r>
      <w:r w:rsidR="009C7E6C">
        <w:rPr>
          <w:rFonts w:ascii="Times New Roman" w:hAnsi="Times New Roman" w:cs="Times New Roman"/>
          <w:sz w:val="24"/>
          <w:szCs w:val="24"/>
        </w:rPr>
        <w:t xml:space="preserve">  At </w:t>
      </w:r>
      <w:r w:rsidR="00130AE9" w:rsidRPr="009A4F87">
        <w:rPr>
          <w:rFonts w:ascii="Times New Roman" w:hAnsi="Times New Roman" w:cs="Times New Roman"/>
          <w:sz w:val="24"/>
          <w:szCs w:val="24"/>
        </w:rPr>
        <w:t>the first and second hearings</w:t>
      </w:r>
      <w:r w:rsidR="009C7E6C">
        <w:rPr>
          <w:rFonts w:ascii="Times New Roman" w:hAnsi="Times New Roman" w:cs="Times New Roman"/>
          <w:sz w:val="24"/>
          <w:szCs w:val="24"/>
        </w:rPr>
        <w:t xml:space="preserve">, the Claimant relied </w:t>
      </w:r>
      <w:r w:rsidR="00130AE9" w:rsidRPr="009A4F87">
        <w:rPr>
          <w:rFonts w:ascii="Times New Roman" w:hAnsi="Times New Roman" w:cs="Times New Roman"/>
          <w:sz w:val="24"/>
          <w:szCs w:val="24"/>
        </w:rPr>
        <w:t xml:space="preserve">on its skeleton argument </w:t>
      </w:r>
      <w:r w:rsidR="00436A93" w:rsidRPr="009A4F87">
        <w:rPr>
          <w:rFonts w:ascii="Times New Roman" w:hAnsi="Times New Roman" w:cs="Times New Roman"/>
          <w:sz w:val="24"/>
          <w:szCs w:val="24"/>
        </w:rPr>
        <w:t>dated 18</w:t>
      </w:r>
      <w:r w:rsidR="00436A93" w:rsidRPr="009A4F87">
        <w:rPr>
          <w:rFonts w:ascii="Times New Roman" w:hAnsi="Times New Roman" w:cs="Times New Roman"/>
          <w:sz w:val="24"/>
          <w:szCs w:val="24"/>
          <w:vertAlign w:val="superscript"/>
        </w:rPr>
        <w:t>th</w:t>
      </w:r>
      <w:r w:rsidR="00436A93" w:rsidRPr="009A4F87">
        <w:rPr>
          <w:rFonts w:ascii="Times New Roman" w:hAnsi="Times New Roman" w:cs="Times New Roman"/>
          <w:sz w:val="24"/>
          <w:szCs w:val="24"/>
        </w:rPr>
        <w:t xml:space="preserve"> April 2024 (</w:t>
      </w:r>
      <w:r w:rsidR="00436A93" w:rsidRPr="009A4F87">
        <w:rPr>
          <w:rFonts w:ascii="Times New Roman" w:hAnsi="Times New Roman" w:cs="Times New Roman"/>
          <w:b/>
          <w:bCs/>
          <w:sz w:val="24"/>
          <w:szCs w:val="24"/>
        </w:rPr>
        <w:t>#14-22</w:t>
      </w:r>
      <w:r w:rsidR="00436A93" w:rsidRPr="009A4F87">
        <w:rPr>
          <w:rFonts w:ascii="Times New Roman" w:hAnsi="Times New Roman" w:cs="Times New Roman"/>
          <w:sz w:val="24"/>
          <w:szCs w:val="24"/>
        </w:rPr>
        <w:t>)</w:t>
      </w:r>
      <w:r w:rsidR="00E82ABD">
        <w:rPr>
          <w:rFonts w:ascii="Times New Roman" w:hAnsi="Times New Roman" w:cs="Times New Roman"/>
          <w:sz w:val="24"/>
          <w:szCs w:val="24"/>
        </w:rPr>
        <w:t>.</w:t>
      </w:r>
      <w:r w:rsidR="00436A93" w:rsidRPr="009A4F87">
        <w:rPr>
          <w:rFonts w:ascii="Times New Roman" w:hAnsi="Times New Roman" w:cs="Times New Roman"/>
          <w:sz w:val="24"/>
          <w:szCs w:val="24"/>
        </w:rPr>
        <w:t xml:space="preserve"> </w:t>
      </w:r>
      <w:r w:rsidR="009C7E6C">
        <w:rPr>
          <w:rFonts w:ascii="Times New Roman" w:hAnsi="Times New Roman" w:cs="Times New Roman"/>
          <w:sz w:val="24"/>
          <w:szCs w:val="24"/>
        </w:rPr>
        <w:t xml:space="preserve"> </w:t>
      </w:r>
      <w:r w:rsidR="006C7D85" w:rsidRPr="009A4F87">
        <w:rPr>
          <w:rFonts w:ascii="Times New Roman" w:hAnsi="Times New Roman" w:cs="Times New Roman"/>
          <w:sz w:val="24"/>
          <w:szCs w:val="24"/>
        </w:rPr>
        <w:t xml:space="preserve">It continues to rely on those submissions; and this skeleton argument addresses only the additional considerations </w:t>
      </w:r>
      <w:r w:rsidR="004C6947" w:rsidRPr="009A4F87">
        <w:rPr>
          <w:rFonts w:ascii="Times New Roman" w:hAnsi="Times New Roman" w:cs="Times New Roman"/>
          <w:sz w:val="24"/>
          <w:szCs w:val="24"/>
        </w:rPr>
        <w:t xml:space="preserve">that the court must take into account in </w:t>
      </w:r>
      <w:r w:rsidR="00E82ABD">
        <w:rPr>
          <w:rFonts w:ascii="Times New Roman" w:hAnsi="Times New Roman" w:cs="Times New Roman"/>
          <w:sz w:val="24"/>
          <w:szCs w:val="24"/>
        </w:rPr>
        <w:t xml:space="preserve">deciding whether to </w:t>
      </w:r>
      <w:r w:rsidR="00660E2C">
        <w:rPr>
          <w:rFonts w:ascii="Times New Roman" w:hAnsi="Times New Roman" w:cs="Times New Roman"/>
          <w:sz w:val="24"/>
          <w:szCs w:val="24"/>
        </w:rPr>
        <w:t>impose a ‘newcomer injunction’ on PUs.</w:t>
      </w:r>
    </w:p>
    <w:p w14:paraId="32E3325F" w14:textId="77777777" w:rsidR="00660E2C" w:rsidRPr="00660E2C" w:rsidRDefault="00660E2C" w:rsidP="00660E2C">
      <w:pPr>
        <w:pStyle w:val="ListParagraph"/>
        <w:rPr>
          <w:rFonts w:ascii="Times New Roman" w:hAnsi="Times New Roman" w:cs="Times New Roman"/>
          <w:sz w:val="24"/>
          <w:szCs w:val="24"/>
        </w:rPr>
      </w:pPr>
    </w:p>
    <w:p w14:paraId="5F78A873" w14:textId="3D81B59C" w:rsidR="00660E2C" w:rsidRPr="009A4F87" w:rsidRDefault="00660E2C" w:rsidP="009A4F8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Service </w:t>
      </w:r>
      <w:r w:rsidR="005B182C">
        <w:rPr>
          <w:rFonts w:ascii="Times New Roman" w:hAnsi="Times New Roman" w:cs="Times New Roman"/>
          <w:sz w:val="24"/>
          <w:szCs w:val="24"/>
        </w:rPr>
        <w:t>of the claim form</w:t>
      </w:r>
      <w:r w:rsidR="001229D9">
        <w:rPr>
          <w:rFonts w:ascii="Times New Roman" w:hAnsi="Times New Roman" w:cs="Times New Roman"/>
          <w:sz w:val="24"/>
          <w:szCs w:val="24"/>
        </w:rPr>
        <w:t>, application notice, witness statement in support and the two orders of 1</w:t>
      </w:r>
      <w:r w:rsidR="001229D9" w:rsidRPr="001229D9">
        <w:rPr>
          <w:rFonts w:ascii="Times New Roman" w:hAnsi="Times New Roman" w:cs="Times New Roman"/>
          <w:sz w:val="24"/>
          <w:szCs w:val="24"/>
          <w:vertAlign w:val="superscript"/>
        </w:rPr>
        <w:t>st</w:t>
      </w:r>
      <w:r w:rsidR="001229D9">
        <w:rPr>
          <w:rFonts w:ascii="Times New Roman" w:hAnsi="Times New Roman" w:cs="Times New Roman"/>
          <w:sz w:val="24"/>
          <w:szCs w:val="24"/>
        </w:rPr>
        <w:t xml:space="preserve"> and 21</w:t>
      </w:r>
      <w:r w:rsidR="001229D9" w:rsidRPr="001229D9">
        <w:rPr>
          <w:rFonts w:ascii="Times New Roman" w:hAnsi="Times New Roman" w:cs="Times New Roman"/>
          <w:sz w:val="24"/>
          <w:szCs w:val="24"/>
          <w:vertAlign w:val="superscript"/>
        </w:rPr>
        <w:t>st</w:t>
      </w:r>
      <w:r w:rsidR="001229D9">
        <w:rPr>
          <w:rFonts w:ascii="Times New Roman" w:hAnsi="Times New Roman" w:cs="Times New Roman"/>
          <w:sz w:val="24"/>
          <w:szCs w:val="24"/>
        </w:rPr>
        <w:t xml:space="preserve"> May </w:t>
      </w:r>
      <w:r w:rsidR="005B182C">
        <w:rPr>
          <w:rFonts w:ascii="Times New Roman" w:hAnsi="Times New Roman" w:cs="Times New Roman"/>
          <w:sz w:val="24"/>
          <w:szCs w:val="24"/>
        </w:rPr>
        <w:t xml:space="preserve">was </w:t>
      </w:r>
      <w:proofErr w:type="gramStart"/>
      <w:r w:rsidR="00855FC9">
        <w:rPr>
          <w:rFonts w:ascii="Times New Roman" w:hAnsi="Times New Roman" w:cs="Times New Roman"/>
          <w:sz w:val="24"/>
          <w:szCs w:val="24"/>
        </w:rPr>
        <w:t>e</w:t>
      </w:r>
      <w:r w:rsidR="002A0751">
        <w:rPr>
          <w:rFonts w:ascii="Times New Roman" w:hAnsi="Times New Roman" w:cs="Times New Roman"/>
          <w:sz w:val="24"/>
          <w:szCs w:val="24"/>
        </w:rPr>
        <w:t>ffected</w:t>
      </w:r>
      <w:proofErr w:type="gramEnd"/>
      <w:r>
        <w:rPr>
          <w:rFonts w:ascii="Times New Roman" w:hAnsi="Times New Roman" w:cs="Times New Roman"/>
          <w:sz w:val="24"/>
          <w:szCs w:val="24"/>
        </w:rPr>
        <w:t xml:space="preserve"> </w:t>
      </w:r>
      <w:r w:rsidR="005B182C">
        <w:rPr>
          <w:rFonts w:ascii="Times New Roman" w:hAnsi="Times New Roman" w:cs="Times New Roman"/>
          <w:sz w:val="24"/>
          <w:szCs w:val="24"/>
        </w:rPr>
        <w:t>on PUs</w:t>
      </w:r>
      <w:r w:rsidR="00A450D3">
        <w:rPr>
          <w:rFonts w:ascii="Times New Roman" w:hAnsi="Times New Roman" w:cs="Times New Roman"/>
          <w:sz w:val="24"/>
          <w:szCs w:val="24"/>
        </w:rPr>
        <w:t>, in accordance with DHCJ Dunlop’s order,</w:t>
      </w:r>
      <w:r w:rsidR="005B182C">
        <w:rPr>
          <w:rFonts w:ascii="Times New Roman" w:hAnsi="Times New Roman" w:cs="Times New Roman"/>
          <w:sz w:val="24"/>
          <w:szCs w:val="24"/>
        </w:rPr>
        <w:t xml:space="preserve"> on 31</w:t>
      </w:r>
      <w:r w:rsidR="005B182C" w:rsidRPr="005B182C">
        <w:rPr>
          <w:rFonts w:ascii="Times New Roman" w:hAnsi="Times New Roman" w:cs="Times New Roman"/>
          <w:sz w:val="24"/>
          <w:szCs w:val="24"/>
          <w:vertAlign w:val="superscript"/>
        </w:rPr>
        <w:t>st</w:t>
      </w:r>
      <w:r w:rsidR="005B182C">
        <w:rPr>
          <w:rFonts w:ascii="Times New Roman" w:hAnsi="Times New Roman" w:cs="Times New Roman"/>
          <w:sz w:val="24"/>
          <w:szCs w:val="24"/>
        </w:rPr>
        <w:t xml:space="preserve"> </w:t>
      </w:r>
      <w:r w:rsidR="00A450D3">
        <w:rPr>
          <w:rFonts w:ascii="Times New Roman" w:hAnsi="Times New Roman" w:cs="Times New Roman"/>
          <w:sz w:val="24"/>
          <w:szCs w:val="24"/>
        </w:rPr>
        <w:t xml:space="preserve">May 2024 (see statement of service of </w:t>
      </w:r>
      <w:r w:rsidR="00680F2B">
        <w:rPr>
          <w:rFonts w:ascii="Times New Roman" w:hAnsi="Times New Roman" w:cs="Times New Roman"/>
          <w:sz w:val="24"/>
          <w:szCs w:val="24"/>
        </w:rPr>
        <w:t>Jonathan Chatfield, dated 3</w:t>
      </w:r>
      <w:r w:rsidR="00680F2B" w:rsidRPr="00680F2B">
        <w:rPr>
          <w:rFonts w:ascii="Times New Roman" w:hAnsi="Times New Roman" w:cs="Times New Roman"/>
          <w:sz w:val="24"/>
          <w:szCs w:val="24"/>
          <w:vertAlign w:val="superscript"/>
        </w:rPr>
        <w:t>rd</w:t>
      </w:r>
      <w:r w:rsidR="00680F2B">
        <w:rPr>
          <w:rFonts w:ascii="Times New Roman" w:hAnsi="Times New Roman" w:cs="Times New Roman"/>
          <w:sz w:val="24"/>
          <w:szCs w:val="24"/>
        </w:rPr>
        <w:t xml:space="preserve"> June 2024,</w:t>
      </w:r>
      <w:r w:rsidR="00680F2B" w:rsidRPr="008634FC">
        <w:rPr>
          <w:rFonts w:ascii="Times New Roman" w:hAnsi="Times New Roman" w:cs="Times New Roman"/>
          <w:b/>
          <w:bCs/>
          <w:sz w:val="24"/>
          <w:szCs w:val="24"/>
        </w:rPr>
        <w:t xml:space="preserve"> </w:t>
      </w:r>
      <w:r w:rsidR="00175F46" w:rsidRPr="00672C1C">
        <w:rPr>
          <w:rFonts w:ascii="Times New Roman" w:hAnsi="Times New Roman" w:cs="Times New Roman"/>
          <w:b/>
          <w:bCs/>
          <w:sz w:val="24"/>
          <w:szCs w:val="24"/>
        </w:rPr>
        <w:t>#420-426</w:t>
      </w:r>
      <w:r w:rsidR="00175F46">
        <w:rPr>
          <w:rFonts w:ascii="Times New Roman" w:hAnsi="Times New Roman" w:cs="Times New Roman"/>
          <w:sz w:val="24"/>
          <w:szCs w:val="24"/>
        </w:rPr>
        <w:t>).</w:t>
      </w:r>
    </w:p>
    <w:p w14:paraId="303A9B56" w14:textId="77777777" w:rsidR="000B3764" w:rsidRPr="00E9384F" w:rsidRDefault="000B3764" w:rsidP="000B3764">
      <w:pPr>
        <w:pStyle w:val="ListParagraph"/>
        <w:rPr>
          <w:rFonts w:ascii="Times New Roman" w:hAnsi="Times New Roman" w:cs="Times New Roman"/>
          <w:sz w:val="24"/>
          <w:szCs w:val="24"/>
        </w:rPr>
      </w:pPr>
    </w:p>
    <w:p w14:paraId="7CC7BB36" w14:textId="4682F26D" w:rsidR="000B3764" w:rsidRDefault="003B751D" w:rsidP="00564977">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3B1E7C">
        <w:rPr>
          <w:rFonts w:ascii="Times New Roman" w:hAnsi="Times New Roman" w:cs="Times New Roman"/>
          <w:sz w:val="24"/>
          <w:szCs w:val="24"/>
        </w:rPr>
        <w:t xml:space="preserve">skeleton argument set out the legal framework for the powers exercised by the Council in seeking this injunctive relief, the navigational and mooring rights on the River Lea and recent caselaw establishing that injunctive relief may be granted notwithstanding that trespassers may live in boats or makeshift dwellings, as may be the case here.  </w:t>
      </w:r>
      <w:r w:rsidR="00DF7FDE">
        <w:rPr>
          <w:rFonts w:ascii="Times New Roman" w:hAnsi="Times New Roman" w:cs="Times New Roman"/>
          <w:sz w:val="24"/>
          <w:szCs w:val="24"/>
        </w:rPr>
        <w:t xml:space="preserve">It </w:t>
      </w:r>
      <w:r>
        <w:rPr>
          <w:rFonts w:ascii="Times New Roman" w:hAnsi="Times New Roman" w:cs="Times New Roman"/>
          <w:sz w:val="24"/>
          <w:szCs w:val="24"/>
        </w:rPr>
        <w:t xml:space="preserve">was </w:t>
      </w:r>
      <w:r w:rsidR="00DF7FDE">
        <w:rPr>
          <w:rFonts w:ascii="Times New Roman" w:hAnsi="Times New Roman" w:cs="Times New Roman"/>
          <w:sz w:val="24"/>
          <w:szCs w:val="24"/>
        </w:rPr>
        <w:t>submitted</w:t>
      </w:r>
      <w:r>
        <w:rPr>
          <w:rFonts w:ascii="Times New Roman" w:hAnsi="Times New Roman" w:cs="Times New Roman"/>
          <w:sz w:val="24"/>
          <w:szCs w:val="24"/>
        </w:rPr>
        <w:t xml:space="preserve"> </w:t>
      </w:r>
      <w:r w:rsidR="00DF7FDE">
        <w:rPr>
          <w:rFonts w:ascii="Times New Roman" w:hAnsi="Times New Roman" w:cs="Times New Roman"/>
          <w:sz w:val="24"/>
          <w:szCs w:val="24"/>
        </w:rPr>
        <w:t xml:space="preserve">that the considerations in </w:t>
      </w:r>
      <w:r w:rsidR="00DF7FDE">
        <w:rPr>
          <w:rFonts w:ascii="Times New Roman" w:hAnsi="Times New Roman" w:cs="Times New Roman"/>
          <w:i/>
          <w:iCs/>
          <w:sz w:val="24"/>
          <w:szCs w:val="24"/>
        </w:rPr>
        <w:t>American Cyanamid v Ethicon</w:t>
      </w:r>
      <w:r w:rsidR="00DF7FDE">
        <w:rPr>
          <w:rFonts w:ascii="Times New Roman" w:hAnsi="Times New Roman" w:cs="Times New Roman"/>
          <w:sz w:val="24"/>
          <w:szCs w:val="24"/>
        </w:rPr>
        <w:t xml:space="preserve"> </w:t>
      </w:r>
      <w:r w:rsidR="000D189E">
        <w:rPr>
          <w:rFonts w:ascii="Times New Roman" w:hAnsi="Times New Roman" w:cs="Times New Roman"/>
          <w:sz w:val="24"/>
          <w:szCs w:val="24"/>
        </w:rPr>
        <w:t>(</w:t>
      </w:r>
      <w:r w:rsidR="000D189E" w:rsidRPr="00A94AFF">
        <w:rPr>
          <w:rFonts w:ascii="Times New Roman" w:hAnsi="Times New Roman" w:cs="Times New Roman"/>
          <w:sz w:val="24"/>
          <w:szCs w:val="24"/>
        </w:rPr>
        <w:t>[1975] A.C. 396</w:t>
      </w:r>
      <w:r w:rsidR="000D189E">
        <w:rPr>
          <w:rFonts w:ascii="Times New Roman" w:hAnsi="Times New Roman" w:cs="Times New Roman"/>
          <w:sz w:val="24"/>
          <w:szCs w:val="24"/>
        </w:rPr>
        <w:t xml:space="preserve">) </w:t>
      </w:r>
      <w:r w:rsidR="00DF7FDE">
        <w:rPr>
          <w:rFonts w:ascii="Times New Roman" w:hAnsi="Times New Roman" w:cs="Times New Roman"/>
          <w:sz w:val="24"/>
          <w:szCs w:val="24"/>
        </w:rPr>
        <w:t>are easily met and that the Court should grant an interim injunction in the terms sought.</w:t>
      </w:r>
    </w:p>
    <w:p w14:paraId="3DAA41E8" w14:textId="77777777" w:rsidR="00BF49A6" w:rsidRPr="00BF49A6" w:rsidRDefault="00BF49A6" w:rsidP="00BF49A6">
      <w:pPr>
        <w:pStyle w:val="ListParagraph"/>
        <w:rPr>
          <w:rFonts w:ascii="Times New Roman" w:hAnsi="Times New Roman" w:cs="Times New Roman"/>
          <w:sz w:val="24"/>
          <w:szCs w:val="24"/>
        </w:rPr>
      </w:pPr>
    </w:p>
    <w:p w14:paraId="1CFE01BF" w14:textId="6F265CDD" w:rsidR="002B01CE" w:rsidRDefault="00BF49A6" w:rsidP="002B01C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The Court is referred to those submissions, which continue to be relied upon in respect of PUs.</w:t>
      </w:r>
      <w:r w:rsidR="005B161B">
        <w:rPr>
          <w:rFonts w:ascii="Times New Roman" w:hAnsi="Times New Roman" w:cs="Times New Roman"/>
          <w:sz w:val="24"/>
          <w:szCs w:val="24"/>
        </w:rPr>
        <w:t xml:space="preserve">  This skeleton argument addresses the additional considerations that the Court must take into account in deciding whether to impose newcomer injunctions, before </w:t>
      </w:r>
      <w:r w:rsidR="007303B8">
        <w:rPr>
          <w:rFonts w:ascii="Times New Roman" w:hAnsi="Times New Roman" w:cs="Times New Roman"/>
          <w:sz w:val="24"/>
          <w:szCs w:val="24"/>
        </w:rPr>
        <w:t xml:space="preserve">addressing </w:t>
      </w:r>
      <w:r w:rsidR="00EC3B3A">
        <w:rPr>
          <w:rFonts w:ascii="Times New Roman" w:hAnsi="Times New Roman" w:cs="Times New Roman"/>
          <w:sz w:val="24"/>
          <w:szCs w:val="24"/>
        </w:rPr>
        <w:t xml:space="preserve">each of them by reference </w:t>
      </w:r>
      <w:r w:rsidR="007260D8">
        <w:rPr>
          <w:rFonts w:ascii="Times New Roman" w:hAnsi="Times New Roman" w:cs="Times New Roman"/>
          <w:sz w:val="24"/>
          <w:szCs w:val="24"/>
        </w:rPr>
        <w:t xml:space="preserve">also to the </w:t>
      </w:r>
      <w:r w:rsidR="007260D8">
        <w:rPr>
          <w:rFonts w:ascii="Times New Roman" w:hAnsi="Times New Roman" w:cs="Times New Roman"/>
          <w:i/>
          <w:iCs/>
          <w:sz w:val="24"/>
          <w:szCs w:val="24"/>
        </w:rPr>
        <w:t xml:space="preserve">American Cyanamid </w:t>
      </w:r>
      <w:r w:rsidR="007260D8">
        <w:rPr>
          <w:rFonts w:ascii="Times New Roman" w:hAnsi="Times New Roman" w:cs="Times New Roman"/>
          <w:sz w:val="24"/>
          <w:szCs w:val="24"/>
        </w:rPr>
        <w:t>test.</w:t>
      </w:r>
    </w:p>
    <w:p w14:paraId="1EE05C61" w14:textId="77777777" w:rsidR="006D093D" w:rsidRPr="006D093D" w:rsidRDefault="006D093D" w:rsidP="006D093D">
      <w:pPr>
        <w:pStyle w:val="ListParagraph"/>
        <w:rPr>
          <w:rFonts w:ascii="Times New Roman" w:hAnsi="Times New Roman" w:cs="Times New Roman"/>
          <w:sz w:val="24"/>
          <w:szCs w:val="24"/>
        </w:rPr>
      </w:pPr>
    </w:p>
    <w:p w14:paraId="1F30CD76" w14:textId="182E2A82" w:rsidR="002B01CE" w:rsidRDefault="006D093D" w:rsidP="00671782">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the guidance in recent caselaw (set out below) the Claimant </w:t>
      </w:r>
      <w:r w:rsidR="00743111">
        <w:rPr>
          <w:rFonts w:ascii="Times New Roman" w:hAnsi="Times New Roman" w:cs="Times New Roman"/>
          <w:sz w:val="24"/>
          <w:szCs w:val="24"/>
        </w:rPr>
        <w:t xml:space="preserve">has </w:t>
      </w:r>
      <w:r w:rsidR="00FB38C6">
        <w:rPr>
          <w:rFonts w:ascii="Times New Roman" w:hAnsi="Times New Roman" w:cs="Times New Roman"/>
          <w:sz w:val="24"/>
          <w:szCs w:val="24"/>
        </w:rPr>
        <w:t xml:space="preserve">emailed </w:t>
      </w:r>
      <w:r w:rsidR="00743111">
        <w:rPr>
          <w:rFonts w:ascii="Times New Roman" w:hAnsi="Times New Roman" w:cs="Times New Roman"/>
          <w:sz w:val="24"/>
          <w:szCs w:val="24"/>
        </w:rPr>
        <w:t xml:space="preserve">a copy of </w:t>
      </w:r>
      <w:r w:rsidR="00D85E72">
        <w:rPr>
          <w:rFonts w:ascii="Times New Roman" w:hAnsi="Times New Roman" w:cs="Times New Roman"/>
          <w:sz w:val="24"/>
          <w:szCs w:val="24"/>
        </w:rPr>
        <w:t>the hearing bundle and this skeleton</w:t>
      </w:r>
      <w:r w:rsidR="00217D56">
        <w:rPr>
          <w:rFonts w:ascii="Times New Roman" w:hAnsi="Times New Roman" w:cs="Times New Roman"/>
          <w:sz w:val="24"/>
          <w:szCs w:val="24"/>
        </w:rPr>
        <w:t xml:space="preserve"> argument to the </w:t>
      </w:r>
      <w:r w:rsidR="000F7A79">
        <w:rPr>
          <w:rFonts w:ascii="Times New Roman" w:hAnsi="Times New Roman" w:cs="Times New Roman"/>
          <w:sz w:val="24"/>
          <w:szCs w:val="24"/>
        </w:rPr>
        <w:t xml:space="preserve">National Bargee Travellers’ Association </w:t>
      </w:r>
      <w:r w:rsidR="009870BA">
        <w:rPr>
          <w:rFonts w:ascii="Times New Roman" w:hAnsi="Times New Roman" w:cs="Times New Roman"/>
          <w:sz w:val="24"/>
          <w:szCs w:val="24"/>
        </w:rPr>
        <w:t>(</w:t>
      </w:r>
      <w:r w:rsidR="00FD2958">
        <w:rPr>
          <w:rFonts w:ascii="Times New Roman" w:hAnsi="Times New Roman" w:cs="Times New Roman"/>
          <w:sz w:val="24"/>
          <w:szCs w:val="24"/>
        </w:rPr>
        <w:t>‘</w:t>
      </w:r>
      <w:r w:rsidR="00FD2958">
        <w:rPr>
          <w:rFonts w:ascii="Times New Roman" w:hAnsi="Times New Roman" w:cs="Times New Roman"/>
          <w:b/>
          <w:bCs/>
          <w:sz w:val="24"/>
          <w:szCs w:val="24"/>
        </w:rPr>
        <w:t>the NBTA</w:t>
      </w:r>
      <w:r w:rsidR="00FD2958">
        <w:rPr>
          <w:rFonts w:ascii="Times New Roman" w:hAnsi="Times New Roman" w:cs="Times New Roman"/>
          <w:sz w:val="24"/>
          <w:szCs w:val="24"/>
        </w:rPr>
        <w:t xml:space="preserve">’, </w:t>
      </w:r>
      <w:hyperlink r:id="rId7" w:history="1">
        <w:r w:rsidR="00FD2958" w:rsidRPr="00DF6A04">
          <w:rPr>
            <w:rStyle w:val="Hyperlink"/>
            <w:rFonts w:ascii="Times New Roman" w:hAnsi="Times New Roman" w:cs="Times New Roman"/>
            <w:sz w:val="24"/>
            <w:szCs w:val="24"/>
          </w:rPr>
          <w:t>https://www.bargee-traveller.org.uk</w:t>
        </w:r>
      </w:hyperlink>
      <w:r w:rsidR="009870BA">
        <w:rPr>
          <w:rFonts w:ascii="Times New Roman" w:hAnsi="Times New Roman" w:cs="Times New Roman"/>
          <w:sz w:val="24"/>
          <w:szCs w:val="24"/>
        </w:rPr>
        <w:t>) at</w:t>
      </w:r>
      <w:r w:rsidR="00D85E72">
        <w:rPr>
          <w:rFonts w:ascii="Times New Roman" w:hAnsi="Times New Roman" w:cs="Times New Roman"/>
          <w:sz w:val="24"/>
          <w:szCs w:val="24"/>
        </w:rPr>
        <w:t xml:space="preserve"> </w:t>
      </w:r>
      <w:hyperlink r:id="rId8" w:history="1">
        <w:r w:rsidR="009870BA" w:rsidRPr="00DF6A04">
          <w:rPr>
            <w:rStyle w:val="Hyperlink"/>
            <w:rFonts w:ascii="Times New Roman" w:hAnsi="Times New Roman" w:cs="Times New Roman"/>
            <w:sz w:val="24"/>
            <w:szCs w:val="24"/>
          </w:rPr>
          <w:t>secretariat@bargee-traveller.org.uk</w:t>
        </w:r>
      </w:hyperlink>
      <w:r w:rsidR="00136868">
        <w:rPr>
          <w:rFonts w:ascii="Times New Roman" w:hAnsi="Times New Roman" w:cs="Times New Roman"/>
          <w:sz w:val="24"/>
          <w:szCs w:val="24"/>
        </w:rPr>
        <w:t>,</w:t>
      </w:r>
      <w:r w:rsidR="009870BA">
        <w:rPr>
          <w:rFonts w:ascii="Times New Roman" w:hAnsi="Times New Roman" w:cs="Times New Roman"/>
          <w:sz w:val="24"/>
          <w:szCs w:val="24"/>
        </w:rPr>
        <w:t xml:space="preserve"> </w:t>
      </w:r>
      <w:r w:rsidR="00136868" w:rsidRPr="00136868">
        <w:rPr>
          <w:rFonts w:ascii="Times New Roman" w:hAnsi="Times New Roman" w:cs="Times New Roman"/>
          <w:sz w:val="24"/>
          <w:szCs w:val="24"/>
        </w:rPr>
        <w:t>informing them of the hearing on 12th June 2024</w:t>
      </w:r>
      <w:r w:rsidR="00FD2958">
        <w:rPr>
          <w:rFonts w:ascii="Times New Roman" w:hAnsi="Times New Roman" w:cs="Times New Roman"/>
          <w:sz w:val="24"/>
          <w:szCs w:val="24"/>
        </w:rPr>
        <w:t xml:space="preserve"> and so </w:t>
      </w:r>
      <w:r w:rsidR="00136868" w:rsidRPr="00136868">
        <w:rPr>
          <w:rFonts w:ascii="Times New Roman" w:hAnsi="Times New Roman" w:cs="Times New Roman"/>
          <w:sz w:val="24"/>
          <w:szCs w:val="24"/>
        </w:rPr>
        <w:t>allow</w:t>
      </w:r>
      <w:r w:rsidR="00FD2958">
        <w:rPr>
          <w:rFonts w:ascii="Times New Roman" w:hAnsi="Times New Roman" w:cs="Times New Roman"/>
          <w:sz w:val="24"/>
          <w:szCs w:val="24"/>
        </w:rPr>
        <w:t xml:space="preserve">ing </w:t>
      </w:r>
      <w:r w:rsidR="00136868" w:rsidRPr="00136868">
        <w:rPr>
          <w:rFonts w:ascii="Times New Roman" w:hAnsi="Times New Roman" w:cs="Times New Roman"/>
          <w:sz w:val="24"/>
          <w:szCs w:val="24"/>
        </w:rPr>
        <w:t xml:space="preserve">them an opportunity to make submissions on behalf of PUs potentially </w:t>
      </w:r>
      <w:r w:rsidR="00136868" w:rsidRPr="00136868">
        <w:rPr>
          <w:rFonts w:ascii="Times New Roman" w:hAnsi="Times New Roman" w:cs="Times New Roman"/>
          <w:sz w:val="24"/>
          <w:szCs w:val="24"/>
        </w:rPr>
        <w:lastRenderedPageBreak/>
        <w:t>affected by the interim injunction sought.</w:t>
      </w:r>
      <w:r w:rsidR="00C468A2">
        <w:rPr>
          <w:rFonts w:ascii="Times New Roman" w:hAnsi="Times New Roman" w:cs="Times New Roman"/>
          <w:sz w:val="24"/>
          <w:szCs w:val="24"/>
        </w:rPr>
        <w:t xml:space="preserve">  The Council suggests that the order</w:t>
      </w:r>
      <w:r w:rsidR="00B65449">
        <w:rPr>
          <w:rFonts w:ascii="Times New Roman" w:hAnsi="Times New Roman" w:cs="Times New Roman"/>
          <w:sz w:val="24"/>
          <w:szCs w:val="24"/>
        </w:rPr>
        <w:t xml:space="preserve"> directs the Council to advertise</w:t>
      </w:r>
      <w:r w:rsidR="00413B5A">
        <w:rPr>
          <w:rFonts w:ascii="Times New Roman" w:hAnsi="Times New Roman" w:cs="Times New Roman"/>
          <w:sz w:val="24"/>
          <w:szCs w:val="24"/>
        </w:rPr>
        <w:t xml:space="preserve"> any injunction imposed on PUs</w:t>
      </w:r>
      <w:r w:rsidR="00671782">
        <w:rPr>
          <w:rFonts w:ascii="Times New Roman" w:hAnsi="Times New Roman" w:cs="Times New Roman"/>
          <w:sz w:val="24"/>
          <w:szCs w:val="24"/>
        </w:rPr>
        <w:t xml:space="preserve">, </w:t>
      </w:r>
      <w:r w:rsidR="00B65449">
        <w:rPr>
          <w:rFonts w:ascii="Times New Roman" w:hAnsi="Times New Roman" w:cs="Times New Roman"/>
          <w:sz w:val="24"/>
          <w:szCs w:val="24"/>
        </w:rPr>
        <w:t>also in accordance with that guidance</w:t>
      </w:r>
      <w:r w:rsidR="00671782">
        <w:rPr>
          <w:rFonts w:ascii="Times New Roman" w:hAnsi="Times New Roman" w:cs="Times New Roman"/>
          <w:sz w:val="24"/>
          <w:szCs w:val="24"/>
        </w:rPr>
        <w:t xml:space="preserve">, </w:t>
      </w:r>
      <w:r w:rsidR="00671782" w:rsidRPr="00671782">
        <w:rPr>
          <w:rFonts w:ascii="Times New Roman" w:hAnsi="Times New Roman" w:cs="Times New Roman"/>
          <w:sz w:val="24"/>
          <w:szCs w:val="24"/>
        </w:rPr>
        <w:t>by including a page on its website</w:t>
      </w:r>
      <w:r w:rsidR="00671782">
        <w:rPr>
          <w:rFonts w:ascii="Times New Roman" w:hAnsi="Times New Roman" w:cs="Times New Roman"/>
          <w:sz w:val="24"/>
          <w:szCs w:val="24"/>
        </w:rPr>
        <w:t>.</w:t>
      </w:r>
    </w:p>
    <w:p w14:paraId="0081A97F" w14:textId="77777777" w:rsidR="007A11A7" w:rsidRPr="007A11A7" w:rsidRDefault="007A11A7" w:rsidP="007A11A7">
      <w:pPr>
        <w:pStyle w:val="ListParagraph"/>
        <w:rPr>
          <w:rFonts w:ascii="Times New Roman" w:hAnsi="Times New Roman" w:cs="Times New Roman"/>
          <w:sz w:val="24"/>
          <w:szCs w:val="24"/>
        </w:rPr>
      </w:pPr>
    </w:p>
    <w:p w14:paraId="7945A96D" w14:textId="61A9B881" w:rsidR="007A11A7" w:rsidRDefault="007A11A7" w:rsidP="00671782">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Claimant will also seek the continuation of the interim injunction against all </w:t>
      </w:r>
      <w:r w:rsidR="00996464">
        <w:rPr>
          <w:rFonts w:ascii="Times New Roman" w:hAnsi="Times New Roman" w:cs="Times New Roman"/>
          <w:sz w:val="24"/>
          <w:szCs w:val="24"/>
        </w:rPr>
        <w:t>named Defendants save the Third Defendant, Stephen May</w:t>
      </w:r>
      <w:r w:rsidR="008E086A">
        <w:rPr>
          <w:rFonts w:ascii="Times New Roman" w:hAnsi="Times New Roman" w:cs="Times New Roman"/>
          <w:sz w:val="24"/>
          <w:szCs w:val="24"/>
        </w:rPr>
        <w:t xml:space="preserve">, whom it understands has left the area. </w:t>
      </w:r>
    </w:p>
    <w:p w14:paraId="7C55E2AF" w14:textId="77777777" w:rsidR="000A08F4" w:rsidRPr="000A08F4" w:rsidRDefault="000A08F4" w:rsidP="000A08F4">
      <w:pPr>
        <w:pStyle w:val="ListParagraph"/>
        <w:rPr>
          <w:rFonts w:ascii="Times New Roman" w:hAnsi="Times New Roman" w:cs="Times New Roman"/>
          <w:sz w:val="24"/>
          <w:szCs w:val="24"/>
        </w:rPr>
      </w:pPr>
    </w:p>
    <w:p w14:paraId="1BF76121" w14:textId="3CBA5A8F" w:rsidR="000A08F4" w:rsidRPr="00671782" w:rsidRDefault="000A08F4" w:rsidP="00671782">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For the avoid</w:t>
      </w:r>
      <w:r w:rsidR="006F0FBF">
        <w:rPr>
          <w:rFonts w:ascii="Times New Roman" w:hAnsi="Times New Roman" w:cs="Times New Roman"/>
          <w:sz w:val="24"/>
          <w:szCs w:val="24"/>
        </w:rPr>
        <w:t xml:space="preserve">ance of doubt, </w:t>
      </w:r>
      <w:r w:rsidR="004A1A9B">
        <w:rPr>
          <w:rFonts w:ascii="Times New Roman" w:hAnsi="Times New Roman" w:cs="Times New Roman"/>
          <w:sz w:val="24"/>
          <w:szCs w:val="24"/>
        </w:rPr>
        <w:t xml:space="preserve">the Claimant </w:t>
      </w:r>
      <w:r w:rsidR="003E553C">
        <w:rPr>
          <w:rFonts w:ascii="Times New Roman" w:hAnsi="Times New Roman" w:cs="Times New Roman"/>
          <w:sz w:val="24"/>
          <w:szCs w:val="24"/>
        </w:rPr>
        <w:t xml:space="preserve">does </w:t>
      </w:r>
      <w:r w:rsidR="004A1A9B">
        <w:rPr>
          <w:rFonts w:ascii="Times New Roman" w:hAnsi="Times New Roman" w:cs="Times New Roman"/>
          <w:sz w:val="24"/>
          <w:szCs w:val="24"/>
        </w:rPr>
        <w:t>not seek to impose</w:t>
      </w:r>
      <w:r w:rsidR="009E3FAC">
        <w:rPr>
          <w:rFonts w:ascii="Times New Roman" w:hAnsi="Times New Roman" w:cs="Times New Roman"/>
          <w:sz w:val="24"/>
          <w:szCs w:val="24"/>
        </w:rPr>
        <w:t xml:space="preserve"> </w:t>
      </w:r>
      <w:r w:rsidR="003B58C9">
        <w:rPr>
          <w:rFonts w:ascii="Times New Roman" w:hAnsi="Times New Roman" w:cs="Times New Roman"/>
          <w:i/>
          <w:iCs/>
          <w:sz w:val="24"/>
          <w:szCs w:val="24"/>
        </w:rPr>
        <w:t>on the named Defendants</w:t>
      </w:r>
      <w:r w:rsidR="004A1A9B">
        <w:rPr>
          <w:rFonts w:ascii="Times New Roman" w:hAnsi="Times New Roman" w:cs="Times New Roman"/>
          <w:sz w:val="24"/>
          <w:szCs w:val="24"/>
        </w:rPr>
        <w:t xml:space="preserve"> the provisions of the draft injunction that were not imposed on the named Defendants by </w:t>
      </w:r>
      <w:r w:rsidR="00456A7C">
        <w:rPr>
          <w:rFonts w:ascii="Times New Roman" w:hAnsi="Times New Roman" w:cs="Times New Roman"/>
          <w:sz w:val="24"/>
          <w:szCs w:val="24"/>
        </w:rPr>
        <w:t>HHJ Auer</w:t>
      </w:r>
      <w:r w:rsidR="00FE4A7F">
        <w:rPr>
          <w:rFonts w:ascii="Times New Roman" w:hAnsi="Times New Roman" w:cs="Times New Roman"/>
          <w:sz w:val="24"/>
          <w:szCs w:val="24"/>
        </w:rPr>
        <w:t>bach</w:t>
      </w:r>
      <w:r w:rsidR="00E745A6">
        <w:rPr>
          <w:rFonts w:ascii="Times New Roman" w:hAnsi="Times New Roman" w:cs="Times New Roman"/>
          <w:sz w:val="24"/>
          <w:szCs w:val="24"/>
        </w:rPr>
        <w:t xml:space="preserve">, </w:t>
      </w:r>
      <w:proofErr w:type="gramStart"/>
      <w:r w:rsidR="00E745A6">
        <w:rPr>
          <w:rFonts w:ascii="Times New Roman" w:hAnsi="Times New Roman" w:cs="Times New Roman"/>
          <w:sz w:val="24"/>
          <w:szCs w:val="24"/>
        </w:rPr>
        <w:t>that is to say prohibitions</w:t>
      </w:r>
      <w:proofErr w:type="gramEnd"/>
      <w:r w:rsidR="00E745A6">
        <w:rPr>
          <w:rFonts w:ascii="Times New Roman" w:hAnsi="Times New Roman" w:cs="Times New Roman"/>
          <w:sz w:val="24"/>
          <w:szCs w:val="24"/>
        </w:rPr>
        <w:t xml:space="preserve"> on fly-tipping, anti-social behaviour and nuisance</w:t>
      </w:r>
      <w:r w:rsidR="00E07455">
        <w:rPr>
          <w:rFonts w:ascii="Times New Roman" w:hAnsi="Times New Roman" w:cs="Times New Roman"/>
          <w:sz w:val="24"/>
          <w:szCs w:val="24"/>
        </w:rPr>
        <w:t xml:space="preserve"> (compare the draft injunction sought at </w:t>
      </w:r>
      <w:r w:rsidR="00E07455">
        <w:rPr>
          <w:rFonts w:ascii="Times New Roman" w:hAnsi="Times New Roman" w:cs="Times New Roman"/>
          <w:b/>
          <w:bCs/>
          <w:sz w:val="24"/>
          <w:szCs w:val="24"/>
        </w:rPr>
        <w:t xml:space="preserve">#11 </w:t>
      </w:r>
      <w:r w:rsidR="00E07455">
        <w:rPr>
          <w:rFonts w:ascii="Times New Roman" w:hAnsi="Times New Roman" w:cs="Times New Roman"/>
          <w:sz w:val="24"/>
          <w:szCs w:val="24"/>
        </w:rPr>
        <w:t>with the injunction imposed on 21</w:t>
      </w:r>
      <w:r w:rsidR="00E07455" w:rsidRPr="00E07455">
        <w:rPr>
          <w:rFonts w:ascii="Times New Roman" w:hAnsi="Times New Roman" w:cs="Times New Roman"/>
          <w:sz w:val="24"/>
          <w:szCs w:val="24"/>
          <w:vertAlign w:val="superscript"/>
        </w:rPr>
        <w:t>st</w:t>
      </w:r>
      <w:r w:rsidR="00E07455">
        <w:rPr>
          <w:rFonts w:ascii="Times New Roman" w:hAnsi="Times New Roman" w:cs="Times New Roman"/>
          <w:sz w:val="24"/>
          <w:szCs w:val="24"/>
        </w:rPr>
        <w:t xml:space="preserve"> </w:t>
      </w:r>
      <w:r w:rsidR="00503EF2">
        <w:rPr>
          <w:rFonts w:ascii="Times New Roman" w:hAnsi="Times New Roman" w:cs="Times New Roman"/>
          <w:sz w:val="24"/>
          <w:szCs w:val="24"/>
        </w:rPr>
        <w:t xml:space="preserve">May 2024 at </w:t>
      </w:r>
      <w:r w:rsidR="00672C1C" w:rsidRPr="008634FC">
        <w:rPr>
          <w:rFonts w:ascii="Times New Roman" w:hAnsi="Times New Roman" w:cs="Times New Roman"/>
          <w:b/>
          <w:bCs/>
          <w:sz w:val="24"/>
          <w:szCs w:val="24"/>
        </w:rPr>
        <w:t>#</w:t>
      </w:r>
      <w:r w:rsidR="00672C1C" w:rsidRPr="00672C1C">
        <w:rPr>
          <w:rFonts w:ascii="Times New Roman" w:hAnsi="Times New Roman" w:cs="Times New Roman"/>
          <w:b/>
          <w:bCs/>
          <w:sz w:val="24"/>
          <w:szCs w:val="24"/>
        </w:rPr>
        <w:t>402-406</w:t>
      </w:r>
      <w:r w:rsidR="00615028">
        <w:rPr>
          <w:rFonts w:ascii="Times New Roman" w:hAnsi="Times New Roman" w:cs="Times New Roman"/>
          <w:sz w:val="24"/>
          <w:szCs w:val="24"/>
        </w:rPr>
        <w:t>).</w:t>
      </w:r>
      <w:r w:rsidR="00672C1C">
        <w:rPr>
          <w:rFonts w:ascii="Times New Roman" w:hAnsi="Times New Roman" w:cs="Times New Roman"/>
          <w:b/>
          <w:bCs/>
          <w:sz w:val="24"/>
          <w:szCs w:val="24"/>
        </w:rPr>
        <w:t xml:space="preserve"> </w:t>
      </w:r>
      <w:r w:rsidR="00F819EB">
        <w:rPr>
          <w:rFonts w:ascii="Times New Roman" w:hAnsi="Times New Roman" w:cs="Times New Roman"/>
          <w:sz w:val="24"/>
          <w:szCs w:val="24"/>
        </w:rPr>
        <w:t>Counsel to the Claimant agreed not to seek those provisions against the named Defendants at the hearing on 14</w:t>
      </w:r>
      <w:r w:rsidR="00F819EB" w:rsidRPr="00F819EB">
        <w:rPr>
          <w:rFonts w:ascii="Times New Roman" w:hAnsi="Times New Roman" w:cs="Times New Roman"/>
          <w:sz w:val="24"/>
          <w:szCs w:val="24"/>
          <w:vertAlign w:val="superscript"/>
        </w:rPr>
        <w:t>th</w:t>
      </w:r>
      <w:r w:rsidR="00F819EB">
        <w:rPr>
          <w:rFonts w:ascii="Times New Roman" w:hAnsi="Times New Roman" w:cs="Times New Roman"/>
          <w:sz w:val="24"/>
          <w:szCs w:val="24"/>
        </w:rPr>
        <w:t xml:space="preserve"> May </w:t>
      </w:r>
      <w:r w:rsidR="00615028">
        <w:rPr>
          <w:rFonts w:ascii="Times New Roman" w:hAnsi="Times New Roman" w:cs="Times New Roman"/>
          <w:sz w:val="24"/>
          <w:szCs w:val="24"/>
        </w:rPr>
        <w:t>only because</w:t>
      </w:r>
      <w:r w:rsidR="00F819EB">
        <w:rPr>
          <w:rFonts w:ascii="Times New Roman" w:hAnsi="Times New Roman" w:cs="Times New Roman"/>
          <w:sz w:val="24"/>
          <w:szCs w:val="24"/>
        </w:rPr>
        <w:t xml:space="preserve"> that </w:t>
      </w:r>
      <w:r w:rsidR="005D5A66">
        <w:rPr>
          <w:rFonts w:ascii="Times New Roman" w:hAnsi="Times New Roman" w:cs="Times New Roman"/>
          <w:sz w:val="24"/>
          <w:szCs w:val="24"/>
        </w:rPr>
        <w:t>there was no reason to believe that they would engage in that behaviour once they had left the Area.  However, the Claimant</w:t>
      </w:r>
      <w:r w:rsidR="005D5A66" w:rsidRPr="00A921A7">
        <w:rPr>
          <w:rFonts w:ascii="Times New Roman" w:hAnsi="Times New Roman" w:cs="Times New Roman"/>
          <w:i/>
          <w:iCs/>
          <w:sz w:val="24"/>
          <w:szCs w:val="24"/>
        </w:rPr>
        <w:t xml:space="preserve"> does</w:t>
      </w:r>
      <w:r w:rsidR="005D5A66">
        <w:rPr>
          <w:rFonts w:ascii="Times New Roman" w:hAnsi="Times New Roman" w:cs="Times New Roman"/>
          <w:sz w:val="24"/>
          <w:szCs w:val="24"/>
        </w:rPr>
        <w:t xml:space="preserve"> seek those provisions against Persons Unknown</w:t>
      </w:r>
      <w:r w:rsidR="006935ED">
        <w:rPr>
          <w:rFonts w:ascii="Times New Roman" w:hAnsi="Times New Roman" w:cs="Times New Roman"/>
          <w:sz w:val="24"/>
          <w:szCs w:val="24"/>
        </w:rPr>
        <w:t xml:space="preserve">, in summary: (a) in reliance on </w:t>
      </w:r>
      <w:r w:rsidR="00AA5F44">
        <w:rPr>
          <w:rFonts w:ascii="Times New Roman" w:hAnsi="Times New Roman" w:cs="Times New Roman"/>
          <w:sz w:val="24"/>
          <w:szCs w:val="24"/>
        </w:rPr>
        <w:t xml:space="preserve">the evidence of considerable </w:t>
      </w:r>
      <w:r w:rsidR="00B341D5">
        <w:rPr>
          <w:rFonts w:ascii="Times New Roman" w:hAnsi="Times New Roman" w:cs="Times New Roman"/>
          <w:sz w:val="24"/>
          <w:szCs w:val="24"/>
        </w:rPr>
        <w:t xml:space="preserve">waste in the area left by unknown persons; (b) given the </w:t>
      </w:r>
      <w:r w:rsidR="00390364">
        <w:rPr>
          <w:rFonts w:ascii="Times New Roman" w:hAnsi="Times New Roman" w:cs="Times New Roman"/>
          <w:sz w:val="24"/>
          <w:szCs w:val="24"/>
        </w:rPr>
        <w:t xml:space="preserve">risk of confrontation between newcomers and contractors and others; </w:t>
      </w:r>
      <w:r w:rsidR="001E08E2">
        <w:rPr>
          <w:rFonts w:ascii="Times New Roman" w:hAnsi="Times New Roman" w:cs="Times New Roman"/>
          <w:sz w:val="24"/>
          <w:szCs w:val="24"/>
        </w:rPr>
        <w:t xml:space="preserve">and </w:t>
      </w:r>
      <w:r w:rsidR="00390364">
        <w:rPr>
          <w:rFonts w:ascii="Times New Roman" w:hAnsi="Times New Roman" w:cs="Times New Roman"/>
          <w:sz w:val="24"/>
          <w:szCs w:val="24"/>
        </w:rPr>
        <w:t xml:space="preserve">(c) </w:t>
      </w:r>
      <w:r w:rsidR="00C942AC">
        <w:rPr>
          <w:rFonts w:ascii="Times New Roman" w:hAnsi="Times New Roman" w:cs="Times New Roman"/>
          <w:sz w:val="24"/>
          <w:szCs w:val="24"/>
        </w:rPr>
        <w:t xml:space="preserve">because of the </w:t>
      </w:r>
      <w:r w:rsidR="00227480">
        <w:rPr>
          <w:rFonts w:ascii="Times New Roman" w:hAnsi="Times New Roman" w:cs="Times New Roman"/>
          <w:sz w:val="24"/>
          <w:szCs w:val="24"/>
        </w:rPr>
        <w:t>need to be able to enforce a prohibition on those specific activities</w:t>
      </w:r>
      <w:r w:rsidR="00B342A0">
        <w:rPr>
          <w:rFonts w:ascii="Times New Roman" w:hAnsi="Times New Roman" w:cs="Times New Roman"/>
          <w:sz w:val="24"/>
          <w:szCs w:val="24"/>
        </w:rPr>
        <w:t xml:space="preserve"> and to do so against any person trespassing on that part of the river</w:t>
      </w:r>
      <w:r w:rsidR="00A11B95">
        <w:rPr>
          <w:rFonts w:ascii="Times New Roman" w:hAnsi="Times New Roman" w:cs="Times New Roman"/>
          <w:sz w:val="24"/>
          <w:szCs w:val="24"/>
        </w:rPr>
        <w:t xml:space="preserve">, whether or not they are mooring there or using </w:t>
      </w:r>
      <w:r w:rsidR="001E08E2">
        <w:rPr>
          <w:rFonts w:ascii="Times New Roman" w:hAnsi="Times New Roman" w:cs="Times New Roman"/>
          <w:sz w:val="24"/>
          <w:szCs w:val="24"/>
        </w:rPr>
        <w:t>other vehicles.</w:t>
      </w:r>
      <w:r w:rsidR="00532680">
        <w:rPr>
          <w:rFonts w:ascii="Times New Roman" w:hAnsi="Times New Roman" w:cs="Times New Roman"/>
          <w:sz w:val="24"/>
          <w:szCs w:val="24"/>
        </w:rPr>
        <w:t xml:space="preserve"> </w:t>
      </w:r>
    </w:p>
    <w:p w14:paraId="37FFC870" w14:textId="75D7E0BD" w:rsidR="002B01CE" w:rsidRDefault="002B01CE" w:rsidP="002B01CE">
      <w:pPr>
        <w:pStyle w:val="ListParagraph"/>
        <w:rPr>
          <w:rFonts w:ascii="Times New Roman" w:hAnsi="Times New Roman" w:cs="Times New Roman"/>
          <w:sz w:val="24"/>
          <w:szCs w:val="24"/>
        </w:rPr>
      </w:pPr>
    </w:p>
    <w:p w14:paraId="1ED1C159" w14:textId="77777777" w:rsidR="00671782" w:rsidRPr="002B01CE" w:rsidRDefault="00671782" w:rsidP="002B01CE">
      <w:pPr>
        <w:pStyle w:val="ListParagraph"/>
        <w:rPr>
          <w:rFonts w:ascii="Times New Roman" w:hAnsi="Times New Roman" w:cs="Times New Roman"/>
          <w:sz w:val="24"/>
          <w:szCs w:val="24"/>
        </w:rPr>
      </w:pPr>
    </w:p>
    <w:p w14:paraId="4A49333C" w14:textId="77777777" w:rsidR="002B01CE" w:rsidRPr="00A34FC8" w:rsidRDefault="002B01CE" w:rsidP="002B01CE">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NEWCOMER’ INJUNCTIONS</w:t>
      </w:r>
    </w:p>
    <w:p w14:paraId="753F6467" w14:textId="77777777" w:rsidR="002B01CE" w:rsidRPr="00A34FC8" w:rsidRDefault="002B01CE" w:rsidP="002B01CE">
      <w:pPr>
        <w:pStyle w:val="ListParagraph"/>
        <w:rPr>
          <w:rFonts w:ascii="Times New Roman" w:hAnsi="Times New Roman" w:cs="Times New Roman"/>
          <w:sz w:val="24"/>
          <w:szCs w:val="24"/>
        </w:rPr>
      </w:pPr>
    </w:p>
    <w:p w14:paraId="1BFBBAEE" w14:textId="77777777" w:rsidR="002B01CE" w:rsidRDefault="002B01CE" w:rsidP="002B01CE">
      <w:pPr>
        <w:pStyle w:val="ListParagraph"/>
        <w:numPr>
          <w:ilvl w:val="0"/>
          <w:numId w:val="26"/>
        </w:numPr>
        <w:spacing w:line="360" w:lineRule="auto"/>
        <w:jc w:val="both"/>
        <w:rPr>
          <w:rFonts w:ascii="Times New Roman" w:hAnsi="Times New Roman" w:cs="Times New Roman"/>
          <w:sz w:val="24"/>
          <w:szCs w:val="24"/>
        </w:rPr>
      </w:pPr>
      <w:r w:rsidRPr="00F143E3">
        <w:rPr>
          <w:rFonts w:ascii="Times New Roman" w:hAnsi="Times New Roman" w:cs="Times New Roman"/>
          <w:sz w:val="24"/>
          <w:szCs w:val="24"/>
        </w:rPr>
        <w:t xml:space="preserve">The Supreme Court considered circumstances in which ‘newcomer’ injunctions may be </w:t>
      </w:r>
      <w:r>
        <w:rPr>
          <w:rFonts w:ascii="Times New Roman" w:hAnsi="Times New Roman" w:cs="Times New Roman"/>
          <w:sz w:val="24"/>
          <w:szCs w:val="24"/>
        </w:rPr>
        <w:t xml:space="preserve">imposed </w:t>
      </w:r>
      <w:r w:rsidRPr="00F143E3">
        <w:rPr>
          <w:rFonts w:ascii="Times New Roman" w:hAnsi="Times New Roman" w:cs="Times New Roman"/>
          <w:sz w:val="24"/>
          <w:szCs w:val="24"/>
        </w:rPr>
        <w:t xml:space="preserve">in </w:t>
      </w:r>
      <w:r w:rsidRPr="001E2A7F">
        <w:rPr>
          <w:rFonts w:ascii="Times New Roman" w:hAnsi="Times New Roman" w:cs="Times New Roman"/>
          <w:i/>
          <w:iCs/>
          <w:sz w:val="24"/>
          <w:szCs w:val="24"/>
        </w:rPr>
        <w:t>Wolverhampton City Council and others London Gypsies and Travellers and others</w:t>
      </w:r>
      <w:r w:rsidRPr="00F143E3">
        <w:rPr>
          <w:rFonts w:ascii="Times New Roman" w:hAnsi="Times New Roman" w:cs="Times New Roman"/>
          <w:sz w:val="24"/>
          <w:szCs w:val="24"/>
        </w:rPr>
        <w:t xml:space="preserve"> </w:t>
      </w:r>
      <w:r>
        <w:rPr>
          <w:rFonts w:ascii="Times New Roman" w:hAnsi="Times New Roman" w:cs="Times New Roman"/>
          <w:sz w:val="24"/>
          <w:szCs w:val="24"/>
        </w:rPr>
        <w:t>(</w:t>
      </w:r>
      <w:r w:rsidRPr="00F143E3">
        <w:rPr>
          <w:rFonts w:ascii="Times New Roman" w:hAnsi="Times New Roman" w:cs="Times New Roman"/>
          <w:sz w:val="24"/>
          <w:szCs w:val="24"/>
        </w:rPr>
        <w:t>[2023] UKSC</w:t>
      </w:r>
      <w:r>
        <w:rPr>
          <w:rFonts w:ascii="Times New Roman" w:hAnsi="Times New Roman" w:cs="Times New Roman"/>
          <w:sz w:val="24"/>
          <w:szCs w:val="24"/>
        </w:rPr>
        <w:t xml:space="preserve"> </w:t>
      </w:r>
      <w:r w:rsidRPr="00F143E3">
        <w:rPr>
          <w:rFonts w:ascii="Times New Roman" w:hAnsi="Times New Roman" w:cs="Times New Roman"/>
          <w:sz w:val="24"/>
          <w:szCs w:val="24"/>
        </w:rPr>
        <w:t>47</w:t>
      </w:r>
      <w:r>
        <w:rPr>
          <w:rFonts w:ascii="Times New Roman" w:hAnsi="Times New Roman" w:cs="Times New Roman"/>
          <w:sz w:val="24"/>
          <w:szCs w:val="24"/>
        </w:rPr>
        <w:t xml:space="preserve">; </w:t>
      </w:r>
      <w:r w:rsidRPr="00F143E3">
        <w:rPr>
          <w:rFonts w:ascii="Times New Roman" w:hAnsi="Times New Roman" w:cs="Times New Roman"/>
          <w:sz w:val="24"/>
          <w:szCs w:val="24"/>
        </w:rPr>
        <w:t>[2024]</w:t>
      </w:r>
      <w:r>
        <w:rPr>
          <w:rFonts w:ascii="Times New Roman" w:hAnsi="Times New Roman" w:cs="Times New Roman"/>
          <w:sz w:val="24"/>
          <w:szCs w:val="24"/>
        </w:rPr>
        <w:t xml:space="preserve"> 2 </w:t>
      </w:r>
      <w:r w:rsidRPr="00F143E3">
        <w:rPr>
          <w:rFonts w:ascii="Times New Roman" w:hAnsi="Times New Roman" w:cs="Times New Roman"/>
          <w:sz w:val="24"/>
          <w:szCs w:val="24"/>
        </w:rPr>
        <w:t>WLR</w:t>
      </w:r>
      <w:r>
        <w:rPr>
          <w:rFonts w:ascii="Times New Roman" w:hAnsi="Times New Roman" w:cs="Times New Roman"/>
          <w:sz w:val="24"/>
          <w:szCs w:val="24"/>
        </w:rPr>
        <w:t>).  The following exposition of the law by their Lordships is of general application:</w:t>
      </w:r>
    </w:p>
    <w:p w14:paraId="233F0B83" w14:textId="77777777" w:rsidR="002B01CE" w:rsidRDefault="002B01CE" w:rsidP="002B01CE">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That:</w:t>
      </w:r>
    </w:p>
    <w:p w14:paraId="44A96C44" w14:textId="77777777" w:rsidR="002B01CE" w:rsidRDefault="002B01CE" w:rsidP="002B01CE">
      <w:pPr>
        <w:pStyle w:val="ListParagraph"/>
        <w:ind w:left="1714"/>
        <w:jc w:val="both"/>
        <w:rPr>
          <w:rFonts w:ascii="Times New Roman" w:hAnsi="Times New Roman" w:cs="Times New Roman"/>
          <w:sz w:val="24"/>
          <w:szCs w:val="24"/>
        </w:rPr>
      </w:pPr>
      <w:r w:rsidRPr="00D160A6">
        <w:rPr>
          <w:rFonts w:ascii="Times New Roman" w:hAnsi="Times New Roman" w:cs="Times New Roman"/>
          <w:sz w:val="24"/>
          <w:szCs w:val="24"/>
        </w:rPr>
        <w:t>166</w:t>
      </w:r>
      <w:r>
        <w:rPr>
          <w:rFonts w:ascii="Times New Roman" w:hAnsi="Times New Roman" w:cs="Times New Roman"/>
          <w:sz w:val="24"/>
          <w:szCs w:val="24"/>
        </w:rPr>
        <w:t>.</w:t>
      </w:r>
      <w:r w:rsidRPr="00D160A6">
        <w:rPr>
          <w:rFonts w:ascii="Times New Roman" w:hAnsi="Times New Roman" w:cs="Times New Roman"/>
          <w:sz w:val="24"/>
          <w:szCs w:val="24"/>
        </w:rPr>
        <w:t xml:space="preserve"> </w:t>
      </w:r>
      <w:r>
        <w:rPr>
          <w:rFonts w:ascii="Times New Roman" w:hAnsi="Times New Roman" w:cs="Times New Roman"/>
          <w:sz w:val="24"/>
          <w:szCs w:val="24"/>
        </w:rPr>
        <w:tab/>
      </w:r>
      <w:r w:rsidRPr="00D160A6">
        <w:rPr>
          <w:rFonts w:ascii="Times New Roman" w:hAnsi="Times New Roman" w:cs="Times New Roman"/>
          <w:sz w:val="24"/>
          <w:szCs w:val="24"/>
        </w:rPr>
        <w:t>Tempting though the super</w:t>
      </w:r>
      <w:r>
        <w:rPr>
          <w:rFonts w:ascii="Times New Roman" w:hAnsi="Times New Roman" w:cs="Times New Roman"/>
          <w:sz w:val="24"/>
          <w:szCs w:val="24"/>
        </w:rPr>
        <w:t>fi</w:t>
      </w:r>
      <w:r w:rsidRPr="00D160A6">
        <w:rPr>
          <w:rFonts w:ascii="Times New Roman" w:hAnsi="Times New Roman" w:cs="Times New Roman"/>
          <w:sz w:val="24"/>
          <w:szCs w:val="24"/>
        </w:rPr>
        <w:t>cial similarities may be as between</w:t>
      </w:r>
      <w:r>
        <w:rPr>
          <w:rFonts w:ascii="Times New Roman" w:hAnsi="Times New Roman" w:cs="Times New Roman"/>
          <w:sz w:val="24"/>
          <w:szCs w:val="24"/>
        </w:rPr>
        <w:t xml:space="preserve"> </w:t>
      </w:r>
      <w:r w:rsidRPr="00D160A6">
        <w:rPr>
          <w:rFonts w:ascii="Times New Roman" w:hAnsi="Times New Roman" w:cs="Times New Roman"/>
          <w:sz w:val="24"/>
          <w:szCs w:val="24"/>
        </w:rPr>
        <w:t>possession orders against squatters and injunctions against newcomers, they</w:t>
      </w:r>
      <w:r>
        <w:rPr>
          <w:rFonts w:ascii="Times New Roman" w:hAnsi="Times New Roman" w:cs="Times New Roman"/>
          <w:sz w:val="24"/>
          <w:szCs w:val="24"/>
        </w:rPr>
        <w:t xml:space="preserve"> </w:t>
      </w:r>
      <w:r w:rsidRPr="00D160A6">
        <w:rPr>
          <w:rFonts w:ascii="Times New Roman" w:hAnsi="Times New Roman" w:cs="Times New Roman"/>
          <w:sz w:val="24"/>
          <w:szCs w:val="24"/>
        </w:rPr>
        <w:t>a</w:t>
      </w:r>
      <w:r>
        <w:rPr>
          <w:rFonts w:ascii="Times New Roman" w:hAnsi="Times New Roman" w:cs="Times New Roman"/>
          <w:sz w:val="24"/>
          <w:szCs w:val="24"/>
        </w:rPr>
        <w:t>cc</w:t>
      </w:r>
      <w:r w:rsidRPr="00D160A6">
        <w:rPr>
          <w:rFonts w:ascii="Times New Roman" w:hAnsi="Times New Roman" w:cs="Times New Roman"/>
          <w:sz w:val="24"/>
          <w:szCs w:val="24"/>
        </w:rPr>
        <w:t>ord no relevant precedent for the following reasons. First, they are the</w:t>
      </w:r>
      <w:r>
        <w:rPr>
          <w:rFonts w:ascii="Times New Roman" w:hAnsi="Times New Roman" w:cs="Times New Roman"/>
          <w:sz w:val="24"/>
          <w:szCs w:val="24"/>
        </w:rPr>
        <w:t xml:space="preserve"> </w:t>
      </w:r>
      <w:r w:rsidRPr="00D160A6">
        <w:rPr>
          <w:rFonts w:ascii="Times New Roman" w:hAnsi="Times New Roman" w:cs="Times New Roman"/>
          <w:sz w:val="24"/>
          <w:szCs w:val="24"/>
        </w:rPr>
        <w:t>creature of the common law rather than equity, being a modern form of the</w:t>
      </w:r>
      <w:r>
        <w:rPr>
          <w:rFonts w:ascii="Times New Roman" w:hAnsi="Times New Roman" w:cs="Times New Roman"/>
          <w:sz w:val="24"/>
          <w:szCs w:val="24"/>
        </w:rPr>
        <w:t xml:space="preserve"> </w:t>
      </w:r>
      <w:r w:rsidRPr="00D160A6">
        <w:rPr>
          <w:rFonts w:ascii="Times New Roman" w:hAnsi="Times New Roman" w:cs="Times New Roman"/>
          <w:sz w:val="24"/>
          <w:szCs w:val="24"/>
        </w:rPr>
        <w:t xml:space="preserve">old action in ejectment which is at its heart an action </w:t>
      </w:r>
      <w:r w:rsidRPr="003E440A">
        <w:rPr>
          <w:rFonts w:ascii="Times New Roman" w:hAnsi="Times New Roman" w:cs="Times New Roman"/>
          <w:i/>
          <w:iCs/>
          <w:sz w:val="24"/>
          <w:szCs w:val="24"/>
        </w:rPr>
        <w:t>in rem</w:t>
      </w:r>
      <w:r w:rsidRPr="00D160A6">
        <w:rPr>
          <w:rFonts w:ascii="Times New Roman" w:hAnsi="Times New Roman" w:cs="Times New Roman"/>
          <w:sz w:val="24"/>
          <w:szCs w:val="24"/>
        </w:rPr>
        <w:t xml:space="preserve"> rather than </w:t>
      </w:r>
      <w:r w:rsidRPr="003E440A">
        <w:rPr>
          <w:rFonts w:ascii="Times New Roman" w:hAnsi="Times New Roman" w:cs="Times New Roman"/>
          <w:i/>
          <w:iCs/>
          <w:sz w:val="24"/>
          <w:szCs w:val="24"/>
        </w:rPr>
        <w:t xml:space="preserve">in </w:t>
      </w:r>
      <w:proofErr w:type="spellStart"/>
      <w:r w:rsidRPr="003E440A">
        <w:rPr>
          <w:rFonts w:ascii="Times New Roman" w:hAnsi="Times New Roman" w:cs="Times New Roman"/>
          <w:i/>
          <w:iCs/>
          <w:sz w:val="24"/>
          <w:szCs w:val="24"/>
        </w:rPr>
        <w:t>personam</w:t>
      </w:r>
      <w:proofErr w:type="spellEnd"/>
      <w:r w:rsidRPr="00D160A6">
        <w:rPr>
          <w:rFonts w:ascii="Times New Roman" w:hAnsi="Times New Roman" w:cs="Times New Roman"/>
          <w:sz w:val="24"/>
          <w:szCs w:val="24"/>
        </w:rPr>
        <w:t xml:space="preserve">: see </w:t>
      </w:r>
      <w:r w:rsidRPr="00033A36">
        <w:rPr>
          <w:rFonts w:ascii="Times New Roman" w:hAnsi="Times New Roman" w:cs="Times New Roman"/>
          <w:i/>
          <w:iCs/>
          <w:sz w:val="24"/>
          <w:szCs w:val="24"/>
        </w:rPr>
        <w:t xml:space="preserve">Manchester </w:t>
      </w:r>
      <w:proofErr w:type="spellStart"/>
      <w:r w:rsidRPr="00033A36">
        <w:rPr>
          <w:rFonts w:ascii="Times New Roman" w:hAnsi="Times New Roman" w:cs="Times New Roman"/>
          <w:i/>
          <w:iCs/>
          <w:sz w:val="24"/>
          <w:szCs w:val="24"/>
        </w:rPr>
        <w:t>Corpn</w:t>
      </w:r>
      <w:proofErr w:type="spellEnd"/>
      <w:r w:rsidRPr="00033A36">
        <w:rPr>
          <w:rFonts w:ascii="Times New Roman" w:hAnsi="Times New Roman" w:cs="Times New Roman"/>
          <w:i/>
          <w:iCs/>
          <w:sz w:val="24"/>
          <w:szCs w:val="24"/>
        </w:rPr>
        <w:t xml:space="preserve"> v Connolly </w:t>
      </w:r>
      <w:r w:rsidRPr="00D160A6">
        <w:rPr>
          <w:rFonts w:ascii="Times New Roman" w:hAnsi="Times New Roman" w:cs="Times New Roman"/>
          <w:sz w:val="24"/>
          <w:szCs w:val="24"/>
        </w:rPr>
        <w:t>[1970] Ch 420, 428—9 per</w:t>
      </w:r>
      <w:r>
        <w:rPr>
          <w:rFonts w:ascii="Times New Roman" w:hAnsi="Times New Roman" w:cs="Times New Roman"/>
          <w:sz w:val="24"/>
          <w:szCs w:val="24"/>
        </w:rPr>
        <w:t xml:space="preserve"> </w:t>
      </w:r>
      <w:r w:rsidRPr="00D160A6">
        <w:rPr>
          <w:rFonts w:ascii="Times New Roman" w:hAnsi="Times New Roman" w:cs="Times New Roman"/>
          <w:sz w:val="24"/>
          <w:szCs w:val="24"/>
        </w:rPr>
        <w:t xml:space="preserve">Lord Diplock, </w:t>
      </w:r>
      <w:r w:rsidRPr="00033A36">
        <w:rPr>
          <w:rFonts w:ascii="Times New Roman" w:hAnsi="Times New Roman" w:cs="Times New Roman"/>
          <w:i/>
          <w:iCs/>
          <w:sz w:val="24"/>
          <w:szCs w:val="24"/>
        </w:rPr>
        <w:t>McPhail v Persons, Names Unknown</w:t>
      </w:r>
      <w:r w:rsidRPr="00D160A6">
        <w:rPr>
          <w:rFonts w:ascii="Times New Roman" w:hAnsi="Times New Roman" w:cs="Times New Roman"/>
          <w:sz w:val="24"/>
          <w:szCs w:val="24"/>
        </w:rPr>
        <w:t xml:space="preserve"> </w:t>
      </w:r>
      <w:r w:rsidRPr="00D160A6">
        <w:rPr>
          <w:rFonts w:ascii="Times New Roman" w:hAnsi="Times New Roman" w:cs="Times New Roman"/>
          <w:sz w:val="24"/>
          <w:szCs w:val="24"/>
        </w:rPr>
        <w:lastRenderedPageBreak/>
        <w:t>[1973] Ch 447, 457 per</w:t>
      </w:r>
      <w:r>
        <w:rPr>
          <w:rFonts w:ascii="Times New Roman" w:hAnsi="Times New Roman" w:cs="Times New Roman"/>
          <w:sz w:val="24"/>
          <w:szCs w:val="24"/>
        </w:rPr>
        <w:t xml:space="preserve"> </w:t>
      </w:r>
      <w:r w:rsidRPr="00D160A6">
        <w:rPr>
          <w:rFonts w:ascii="Times New Roman" w:hAnsi="Times New Roman" w:cs="Times New Roman"/>
          <w:sz w:val="24"/>
          <w:szCs w:val="24"/>
        </w:rPr>
        <w:t xml:space="preserve">Lord Denning MR and more recently </w:t>
      </w:r>
      <w:r w:rsidRPr="00033A36">
        <w:rPr>
          <w:rFonts w:ascii="Times New Roman" w:hAnsi="Times New Roman" w:cs="Times New Roman"/>
          <w:i/>
          <w:iCs/>
          <w:sz w:val="24"/>
          <w:szCs w:val="24"/>
        </w:rPr>
        <w:t xml:space="preserve">Meier </w:t>
      </w:r>
      <w:r w:rsidRPr="00D160A6">
        <w:rPr>
          <w:rFonts w:ascii="Times New Roman" w:hAnsi="Times New Roman" w:cs="Times New Roman"/>
          <w:sz w:val="24"/>
          <w:szCs w:val="24"/>
        </w:rPr>
        <w:t>[2009] 1 WLR 2780,</w:t>
      </w:r>
      <w:r>
        <w:rPr>
          <w:rFonts w:ascii="Times New Roman" w:hAnsi="Times New Roman" w:cs="Times New Roman"/>
          <w:sz w:val="24"/>
          <w:szCs w:val="24"/>
        </w:rPr>
        <w:t xml:space="preserve"> </w:t>
      </w:r>
      <w:r w:rsidRPr="00D160A6">
        <w:rPr>
          <w:rFonts w:ascii="Times New Roman" w:hAnsi="Times New Roman" w:cs="Times New Roman"/>
          <w:sz w:val="24"/>
          <w:szCs w:val="24"/>
        </w:rPr>
        <w:t>paras 33—36 per Baroness Hale JSC. Secondly, possession orders of this kind</w:t>
      </w:r>
      <w:r>
        <w:rPr>
          <w:rFonts w:ascii="Times New Roman" w:hAnsi="Times New Roman" w:cs="Times New Roman"/>
          <w:sz w:val="24"/>
          <w:szCs w:val="24"/>
        </w:rPr>
        <w:t xml:space="preserve"> </w:t>
      </w:r>
      <w:r w:rsidRPr="00D160A6">
        <w:rPr>
          <w:rFonts w:ascii="Times New Roman" w:hAnsi="Times New Roman" w:cs="Times New Roman"/>
          <w:sz w:val="24"/>
          <w:szCs w:val="24"/>
        </w:rPr>
        <w:t>are not truly injunctions. They authorise a court o</w:t>
      </w:r>
      <w:r>
        <w:rPr>
          <w:rFonts w:ascii="Times New Roman" w:hAnsi="Times New Roman" w:cs="Times New Roman"/>
          <w:sz w:val="24"/>
          <w:szCs w:val="24"/>
        </w:rPr>
        <w:t>ffi</w:t>
      </w:r>
      <w:r w:rsidRPr="00D160A6">
        <w:rPr>
          <w:rFonts w:ascii="Times New Roman" w:hAnsi="Times New Roman" w:cs="Times New Roman"/>
          <w:sz w:val="24"/>
          <w:szCs w:val="24"/>
        </w:rPr>
        <w:t>cial to remove persons</w:t>
      </w:r>
      <w:r>
        <w:rPr>
          <w:rFonts w:ascii="Times New Roman" w:hAnsi="Times New Roman" w:cs="Times New Roman"/>
          <w:sz w:val="24"/>
          <w:szCs w:val="24"/>
        </w:rPr>
        <w:t xml:space="preserve"> </w:t>
      </w:r>
      <w:r w:rsidRPr="00D160A6">
        <w:rPr>
          <w:rFonts w:ascii="Times New Roman" w:hAnsi="Times New Roman" w:cs="Times New Roman"/>
          <w:sz w:val="24"/>
          <w:szCs w:val="24"/>
        </w:rPr>
        <w:t>from land, but disobedience to the baili</w:t>
      </w:r>
      <w:r>
        <w:rPr>
          <w:rFonts w:ascii="Times New Roman" w:hAnsi="Times New Roman" w:cs="Times New Roman"/>
          <w:sz w:val="24"/>
          <w:szCs w:val="24"/>
        </w:rPr>
        <w:t>ff</w:t>
      </w:r>
      <w:r w:rsidRPr="00D160A6">
        <w:rPr>
          <w:rFonts w:ascii="Times New Roman" w:hAnsi="Times New Roman" w:cs="Times New Roman"/>
          <w:sz w:val="24"/>
          <w:szCs w:val="24"/>
        </w:rPr>
        <w:t xml:space="preserve"> does not sound in contempt.</w:t>
      </w:r>
      <w:r>
        <w:rPr>
          <w:rFonts w:ascii="Times New Roman" w:hAnsi="Times New Roman" w:cs="Times New Roman"/>
          <w:sz w:val="24"/>
          <w:szCs w:val="24"/>
        </w:rPr>
        <w:t xml:space="preserve"> </w:t>
      </w:r>
      <w:r w:rsidRPr="00D160A6">
        <w:rPr>
          <w:rFonts w:ascii="Times New Roman" w:hAnsi="Times New Roman" w:cs="Times New Roman"/>
          <w:sz w:val="24"/>
          <w:szCs w:val="24"/>
        </w:rPr>
        <w:t>Thirdly, the possession order works once and for all by a form of execution</w:t>
      </w:r>
      <w:r>
        <w:rPr>
          <w:rFonts w:ascii="Times New Roman" w:hAnsi="Times New Roman" w:cs="Times New Roman"/>
          <w:sz w:val="24"/>
          <w:szCs w:val="24"/>
        </w:rPr>
        <w:t xml:space="preserve"> </w:t>
      </w:r>
      <w:r w:rsidRPr="00D160A6">
        <w:rPr>
          <w:rFonts w:ascii="Times New Roman" w:hAnsi="Times New Roman" w:cs="Times New Roman"/>
          <w:sz w:val="24"/>
          <w:szCs w:val="24"/>
        </w:rPr>
        <w:t>which puts the owner of the land back in possession, but it has no ongoing</w:t>
      </w:r>
      <w:r>
        <w:rPr>
          <w:rFonts w:ascii="Times New Roman" w:hAnsi="Times New Roman" w:cs="Times New Roman"/>
          <w:sz w:val="24"/>
          <w:szCs w:val="24"/>
        </w:rPr>
        <w:t xml:space="preserve"> </w:t>
      </w:r>
      <w:r w:rsidRPr="00D160A6">
        <w:rPr>
          <w:rFonts w:ascii="Times New Roman" w:hAnsi="Times New Roman" w:cs="Times New Roman"/>
          <w:sz w:val="24"/>
          <w:szCs w:val="24"/>
        </w:rPr>
        <w:t>e</w:t>
      </w:r>
      <w:r>
        <w:rPr>
          <w:rFonts w:ascii="Times New Roman" w:hAnsi="Times New Roman" w:cs="Times New Roman"/>
          <w:sz w:val="24"/>
          <w:szCs w:val="24"/>
        </w:rPr>
        <w:t>ffe</w:t>
      </w:r>
      <w:r w:rsidRPr="00D160A6">
        <w:rPr>
          <w:rFonts w:ascii="Times New Roman" w:hAnsi="Times New Roman" w:cs="Times New Roman"/>
          <w:sz w:val="24"/>
          <w:szCs w:val="24"/>
        </w:rPr>
        <w:t>ct in prohibiting entry by newcomers wishing to camp upon it after the</w:t>
      </w:r>
      <w:r>
        <w:rPr>
          <w:rFonts w:ascii="Times New Roman" w:hAnsi="Times New Roman" w:cs="Times New Roman"/>
          <w:sz w:val="24"/>
          <w:szCs w:val="24"/>
        </w:rPr>
        <w:t xml:space="preserve"> </w:t>
      </w:r>
      <w:r w:rsidRPr="00D160A6">
        <w:rPr>
          <w:rFonts w:ascii="Times New Roman" w:hAnsi="Times New Roman" w:cs="Times New Roman"/>
          <w:sz w:val="24"/>
          <w:szCs w:val="24"/>
        </w:rPr>
        <w:t>order has been executed. Its shortcomings in the Traveller context are one of</w:t>
      </w:r>
      <w:r>
        <w:rPr>
          <w:rFonts w:ascii="Times New Roman" w:hAnsi="Times New Roman" w:cs="Times New Roman"/>
          <w:sz w:val="24"/>
          <w:szCs w:val="24"/>
        </w:rPr>
        <w:t xml:space="preserve"> </w:t>
      </w:r>
      <w:r w:rsidRPr="00D160A6">
        <w:rPr>
          <w:rFonts w:ascii="Times New Roman" w:hAnsi="Times New Roman" w:cs="Times New Roman"/>
          <w:sz w:val="24"/>
          <w:szCs w:val="24"/>
        </w:rPr>
        <w:t>the reasons prayed in aid by local authorities seeking injunctions against</w:t>
      </w:r>
      <w:r>
        <w:rPr>
          <w:rFonts w:ascii="Times New Roman" w:hAnsi="Times New Roman" w:cs="Times New Roman"/>
          <w:sz w:val="24"/>
          <w:szCs w:val="24"/>
        </w:rPr>
        <w:t xml:space="preserve"> </w:t>
      </w:r>
      <w:r w:rsidRPr="00D160A6">
        <w:rPr>
          <w:rFonts w:ascii="Times New Roman" w:hAnsi="Times New Roman" w:cs="Times New Roman"/>
          <w:sz w:val="24"/>
          <w:szCs w:val="24"/>
        </w:rPr>
        <w:t>newcomers as the only practicable solution to their di</w:t>
      </w:r>
      <w:r>
        <w:rPr>
          <w:rFonts w:ascii="Times New Roman" w:hAnsi="Times New Roman" w:cs="Times New Roman"/>
          <w:sz w:val="24"/>
          <w:szCs w:val="24"/>
        </w:rPr>
        <w:t>ffi</w:t>
      </w:r>
      <w:r w:rsidRPr="00D160A6">
        <w:rPr>
          <w:rFonts w:ascii="Times New Roman" w:hAnsi="Times New Roman" w:cs="Times New Roman"/>
          <w:sz w:val="24"/>
          <w:szCs w:val="24"/>
        </w:rPr>
        <w:t>culties.</w:t>
      </w:r>
    </w:p>
    <w:p w14:paraId="32AB5814" w14:textId="77777777" w:rsidR="002B01CE" w:rsidRDefault="002B01CE" w:rsidP="002B01CE">
      <w:pPr>
        <w:pStyle w:val="ListParagraph"/>
        <w:ind w:left="1714"/>
        <w:jc w:val="both"/>
        <w:rPr>
          <w:rFonts w:ascii="Times New Roman" w:hAnsi="Times New Roman" w:cs="Times New Roman"/>
          <w:sz w:val="24"/>
          <w:szCs w:val="24"/>
        </w:rPr>
      </w:pPr>
    </w:p>
    <w:p w14:paraId="725EB5E7" w14:textId="77777777" w:rsidR="002B01CE" w:rsidRPr="00BE4853" w:rsidRDefault="002B01CE" w:rsidP="002B01CE">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That an injunction against newcomers is </w:t>
      </w:r>
      <w:r w:rsidRPr="00BE4853">
        <w:rPr>
          <w:rFonts w:ascii="Times New Roman" w:hAnsi="Times New Roman" w:cs="Times New Roman"/>
          <w:sz w:val="24"/>
          <w:szCs w:val="24"/>
        </w:rPr>
        <w:t>only likely to be justi</w:t>
      </w:r>
      <w:r>
        <w:rPr>
          <w:rFonts w:ascii="Times New Roman" w:hAnsi="Times New Roman" w:cs="Times New Roman"/>
          <w:sz w:val="24"/>
          <w:szCs w:val="24"/>
        </w:rPr>
        <w:t>fie</w:t>
      </w:r>
      <w:r w:rsidRPr="00BE4853">
        <w:rPr>
          <w:rFonts w:ascii="Times New Roman" w:hAnsi="Times New Roman" w:cs="Times New Roman"/>
          <w:sz w:val="24"/>
          <w:szCs w:val="24"/>
        </w:rPr>
        <w:t>d as a novel exercise of an equitable discretionary power if</w:t>
      </w:r>
      <w:r>
        <w:rPr>
          <w:rFonts w:ascii="Times New Roman" w:hAnsi="Times New Roman" w:cs="Times New Roman"/>
          <w:sz w:val="24"/>
          <w:szCs w:val="24"/>
        </w:rPr>
        <w:t xml:space="preserve"> (at para 167):</w:t>
      </w:r>
    </w:p>
    <w:p w14:paraId="3675596D" w14:textId="77777777" w:rsidR="002B01CE" w:rsidRDefault="002B01CE" w:rsidP="002B01CE">
      <w:pPr>
        <w:pStyle w:val="ListParagraph"/>
        <w:ind w:left="1714"/>
        <w:jc w:val="both"/>
        <w:rPr>
          <w:rFonts w:ascii="Times New Roman" w:hAnsi="Times New Roman" w:cs="Times New Roman"/>
          <w:sz w:val="24"/>
          <w:szCs w:val="24"/>
        </w:rPr>
      </w:pPr>
      <w:r w:rsidRPr="00BE4853">
        <w:rPr>
          <w:rFonts w:ascii="Times New Roman" w:hAnsi="Times New Roman" w:cs="Times New Roman"/>
          <w:sz w:val="24"/>
          <w:szCs w:val="24"/>
        </w:rPr>
        <w:t>(i)</w:t>
      </w:r>
      <w:r>
        <w:rPr>
          <w:rFonts w:ascii="Times New Roman" w:hAnsi="Times New Roman" w:cs="Times New Roman"/>
          <w:sz w:val="24"/>
          <w:szCs w:val="24"/>
        </w:rPr>
        <w:tab/>
      </w:r>
      <w:r w:rsidRPr="00BE4853">
        <w:rPr>
          <w:rFonts w:ascii="Times New Roman" w:hAnsi="Times New Roman" w:cs="Times New Roman"/>
          <w:sz w:val="24"/>
          <w:szCs w:val="24"/>
        </w:rPr>
        <w:t>There is a compelling need, s</w:t>
      </w:r>
      <w:r>
        <w:rPr>
          <w:rFonts w:ascii="Times New Roman" w:hAnsi="Times New Roman" w:cs="Times New Roman"/>
          <w:sz w:val="24"/>
          <w:szCs w:val="24"/>
        </w:rPr>
        <w:t>uff</w:t>
      </w:r>
      <w:r w:rsidRPr="00BE4853">
        <w:rPr>
          <w:rFonts w:ascii="Times New Roman" w:hAnsi="Times New Roman" w:cs="Times New Roman"/>
          <w:sz w:val="24"/>
          <w:szCs w:val="24"/>
        </w:rPr>
        <w:t>iciently demonstrated by the evidence,</w:t>
      </w:r>
      <w:r>
        <w:rPr>
          <w:rFonts w:ascii="Times New Roman" w:hAnsi="Times New Roman" w:cs="Times New Roman"/>
          <w:sz w:val="24"/>
          <w:szCs w:val="24"/>
        </w:rPr>
        <w:t xml:space="preserve"> </w:t>
      </w:r>
      <w:r w:rsidRPr="00BE4853">
        <w:rPr>
          <w:rFonts w:ascii="Times New Roman" w:hAnsi="Times New Roman" w:cs="Times New Roman"/>
          <w:sz w:val="24"/>
          <w:szCs w:val="24"/>
        </w:rPr>
        <w:t>for the protection of civil rights (or, as the case may be, the enforcement of</w:t>
      </w:r>
      <w:r>
        <w:rPr>
          <w:rFonts w:ascii="Times New Roman" w:hAnsi="Times New Roman" w:cs="Times New Roman"/>
          <w:sz w:val="24"/>
          <w:szCs w:val="24"/>
        </w:rPr>
        <w:t xml:space="preserve"> </w:t>
      </w:r>
      <w:r w:rsidRPr="00BE4853">
        <w:rPr>
          <w:rFonts w:ascii="Times New Roman" w:hAnsi="Times New Roman" w:cs="Times New Roman"/>
          <w:sz w:val="24"/>
          <w:szCs w:val="24"/>
        </w:rPr>
        <w:t>planning control, the prevention of anti-social behaviour, or such other</w:t>
      </w:r>
      <w:r>
        <w:rPr>
          <w:rFonts w:ascii="Times New Roman" w:hAnsi="Times New Roman" w:cs="Times New Roman"/>
          <w:sz w:val="24"/>
          <w:szCs w:val="24"/>
        </w:rPr>
        <w:t xml:space="preserve"> </w:t>
      </w:r>
      <w:r w:rsidRPr="00BE4853">
        <w:rPr>
          <w:rFonts w:ascii="Times New Roman" w:hAnsi="Times New Roman" w:cs="Times New Roman"/>
          <w:sz w:val="24"/>
          <w:szCs w:val="24"/>
        </w:rPr>
        <w:t>statutory objective as may be relied upon) in the locality which is not</w:t>
      </w:r>
      <w:r>
        <w:rPr>
          <w:rFonts w:ascii="Times New Roman" w:hAnsi="Times New Roman" w:cs="Times New Roman"/>
          <w:sz w:val="24"/>
          <w:szCs w:val="24"/>
        </w:rPr>
        <w:t xml:space="preserve"> </w:t>
      </w:r>
      <w:r w:rsidRPr="00BE4853">
        <w:rPr>
          <w:rFonts w:ascii="Times New Roman" w:hAnsi="Times New Roman" w:cs="Times New Roman"/>
          <w:sz w:val="24"/>
          <w:szCs w:val="24"/>
        </w:rPr>
        <w:t>adequately met by any other measures available to the applicant local</w:t>
      </w:r>
      <w:r>
        <w:rPr>
          <w:rFonts w:ascii="Times New Roman" w:hAnsi="Times New Roman" w:cs="Times New Roman"/>
          <w:sz w:val="24"/>
          <w:szCs w:val="24"/>
        </w:rPr>
        <w:t xml:space="preserve"> </w:t>
      </w:r>
      <w:r w:rsidRPr="00BE4853">
        <w:rPr>
          <w:rFonts w:ascii="Times New Roman" w:hAnsi="Times New Roman" w:cs="Times New Roman"/>
          <w:sz w:val="24"/>
          <w:szCs w:val="24"/>
        </w:rPr>
        <w:t>authorities (including the making of byelaws). This is a condition which</w:t>
      </w:r>
      <w:r>
        <w:rPr>
          <w:rFonts w:ascii="Times New Roman" w:hAnsi="Times New Roman" w:cs="Times New Roman"/>
          <w:sz w:val="24"/>
          <w:szCs w:val="24"/>
        </w:rPr>
        <w:t xml:space="preserve"> </w:t>
      </w:r>
      <w:r w:rsidRPr="00BE4853">
        <w:rPr>
          <w:rFonts w:ascii="Times New Roman" w:hAnsi="Times New Roman" w:cs="Times New Roman"/>
          <w:sz w:val="24"/>
          <w:szCs w:val="24"/>
        </w:rPr>
        <w:t>would need to be met on the particular facts about unlawful Traveller</w:t>
      </w:r>
      <w:r>
        <w:rPr>
          <w:rFonts w:ascii="Times New Roman" w:hAnsi="Times New Roman" w:cs="Times New Roman"/>
          <w:sz w:val="24"/>
          <w:szCs w:val="24"/>
        </w:rPr>
        <w:t xml:space="preserve"> </w:t>
      </w:r>
      <w:r w:rsidRPr="00BE4853">
        <w:rPr>
          <w:rFonts w:ascii="Times New Roman" w:hAnsi="Times New Roman" w:cs="Times New Roman"/>
          <w:sz w:val="24"/>
          <w:szCs w:val="24"/>
        </w:rPr>
        <w:t>activity within the applicant local authority</w:t>
      </w:r>
      <w:r>
        <w:rPr>
          <w:rFonts w:ascii="Times New Roman" w:hAnsi="Times New Roman" w:cs="Times New Roman"/>
          <w:sz w:val="24"/>
          <w:szCs w:val="24"/>
        </w:rPr>
        <w:t>’</w:t>
      </w:r>
      <w:r w:rsidRPr="00BE4853">
        <w:rPr>
          <w:rFonts w:ascii="Times New Roman" w:hAnsi="Times New Roman" w:cs="Times New Roman"/>
          <w:sz w:val="24"/>
          <w:szCs w:val="24"/>
        </w:rPr>
        <w:t>s boundaries.</w:t>
      </w:r>
      <w:r>
        <w:rPr>
          <w:rFonts w:ascii="Times New Roman" w:hAnsi="Times New Roman" w:cs="Times New Roman"/>
          <w:sz w:val="24"/>
          <w:szCs w:val="24"/>
        </w:rPr>
        <w:t xml:space="preserve"> </w:t>
      </w:r>
    </w:p>
    <w:p w14:paraId="4EF483D6" w14:textId="038BBC0C" w:rsidR="002B01CE" w:rsidRDefault="002B01CE" w:rsidP="002B01CE">
      <w:pPr>
        <w:pStyle w:val="ListParagraph"/>
        <w:ind w:left="1714"/>
        <w:jc w:val="both"/>
        <w:rPr>
          <w:rFonts w:ascii="Times New Roman" w:hAnsi="Times New Roman" w:cs="Times New Roman"/>
          <w:sz w:val="24"/>
          <w:szCs w:val="24"/>
        </w:rPr>
      </w:pPr>
      <w:r w:rsidRPr="00BE4853">
        <w:rPr>
          <w:rFonts w:ascii="Times New Roman" w:hAnsi="Times New Roman" w:cs="Times New Roman"/>
          <w:sz w:val="24"/>
          <w:szCs w:val="24"/>
        </w:rPr>
        <w:t xml:space="preserve">(ii) </w:t>
      </w:r>
      <w:r>
        <w:rPr>
          <w:rFonts w:ascii="Times New Roman" w:hAnsi="Times New Roman" w:cs="Times New Roman"/>
          <w:sz w:val="24"/>
          <w:szCs w:val="24"/>
        </w:rPr>
        <w:tab/>
      </w:r>
      <w:r w:rsidRPr="00BE4853">
        <w:rPr>
          <w:rFonts w:ascii="Times New Roman" w:hAnsi="Times New Roman" w:cs="Times New Roman"/>
          <w:sz w:val="24"/>
          <w:szCs w:val="24"/>
        </w:rPr>
        <w:t>There is procedural protection for the rights (including Convention</w:t>
      </w:r>
      <w:r>
        <w:rPr>
          <w:rFonts w:ascii="Times New Roman" w:hAnsi="Times New Roman" w:cs="Times New Roman"/>
          <w:sz w:val="24"/>
          <w:szCs w:val="24"/>
        </w:rPr>
        <w:t xml:space="preserve"> </w:t>
      </w:r>
      <w:r w:rsidRPr="00BE4853">
        <w:rPr>
          <w:rFonts w:ascii="Times New Roman" w:hAnsi="Times New Roman" w:cs="Times New Roman"/>
          <w:sz w:val="24"/>
          <w:szCs w:val="24"/>
        </w:rPr>
        <w:t>rights) of the a</w:t>
      </w:r>
      <w:r>
        <w:rPr>
          <w:rFonts w:ascii="Times New Roman" w:hAnsi="Times New Roman" w:cs="Times New Roman"/>
          <w:sz w:val="24"/>
          <w:szCs w:val="24"/>
        </w:rPr>
        <w:t>ff</w:t>
      </w:r>
      <w:r w:rsidRPr="00BE4853">
        <w:rPr>
          <w:rFonts w:ascii="Times New Roman" w:hAnsi="Times New Roman" w:cs="Times New Roman"/>
          <w:sz w:val="24"/>
          <w:szCs w:val="24"/>
        </w:rPr>
        <w:t>ected newcomers, su</w:t>
      </w:r>
      <w:r>
        <w:rPr>
          <w:rFonts w:ascii="Times New Roman" w:hAnsi="Times New Roman" w:cs="Times New Roman"/>
          <w:sz w:val="24"/>
          <w:szCs w:val="24"/>
        </w:rPr>
        <w:t>ffi</w:t>
      </w:r>
      <w:r w:rsidRPr="00BE4853">
        <w:rPr>
          <w:rFonts w:ascii="Times New Roman" w:hAnsi="Times New Roman" w:cs="Times New Roman"/>
          <w:sz w:val="24"/>
          <w:szCs w:val="24"/>
        </w:rPr>
        <w:t>cient to overcome the strong prima</w:t>
      </w:r>
      <w:r>
        <w:rPr>
          <w:rFonts w:ascii="Times New Roman" w:hAnsi="Times New Roman" w:cs="Times New Roman"/>
          <w:sz w:val="24"/>
          <w:szCs w:val="24"/>
        </w:rPr>
        <w:t xml:space="preserve"> </w:t>
      </w:r>
      <w:r w:rsidRPr="00BE4853">
        <w:rPr>
          <w:rFonts w:ascii="Times New Roman" w:hAnsi="Times New Roman" w:cs="Times New Roman"/>
          <w:sz w:val="24"/>
          <w:szCs w:val="24"/>
        </w:rPr>
        <w:t>facie objection of subjecting them to a without notice injunction otherwise</w:t>
      </w:r>
      <w:r>
        <w:rPr>
          <w:rFonts w:ascii="Times New Roman" w:hAnsi="Times New Roman" w:cs="Times New Roman"/>
          <w:sz w:val="24"/>
          <w:szCs w:val="24"/>
        </w:rPr>
        <w:t xml:space="preserve"> </w:t>
      </w:r>
      <w:r w:rsidRPr="00BE4853">
        <w:rPr>
          <w:rFonts w:ascii="Times New Roman" w:hAnsi="Times New Roman" w:cs="Times New Roman"/>
          <w:sz w:val="24"/>
          <w:szCs w:val="24"/>
        </w:rPr>
        <w:t>than as an emergency measure to hold the ring. This will need to include an</w:t>
      </w:r>
      <w:r>
        <w:rPr>
          <w:rFonts w:ascii="Times New Roman" w:hAnsi="Times New Roman" w:cs="Times New Roman"/>
          <w:sz w:val="24"/>
          <w:szCs w:val="24"/>
        </w:rPr>
        <w:t xml:space="preserve"> </w:t>
      </w:r>
      <w:r w:rsidRPr="00BE4853">
        <w:rPr>
          <w:rFonts w:ascii="Times New Roman" w:hAnsi="Times New Roman" w:cs="Times New Roman"/>
          <w:sz w:val="24"/>
          <w:szCs w:val="24"/>
        </w:rPr>
        <w:t>obligation to take all reasonable steps to draw the application and any</w:t>
      </w:r>
      <w:r>
        <w:rPr>
          <w:rFonts w:ascii="Times New Roman" w:hAnsi="Times New Roman" w:cs="Times New Roman"/>
          <w:sz w:val="24"/>
          <w:szCs w:val="24"/>
        </w:rPr>
        <w:t xml:space="preserve"> </w:t>
      </w:r>
      <w:r w:rsidRPr="00BE4853">
        <w:rPr>
          <w:rFonts w:ascii="Times New Roman" w:hAnsi="Times New Roman" w:cs="Times New Roman"/>
          <w:sz w:val="24"/>
          <w:szCs w:val="24"/>
        </w:rPr>
        <w:t>order made to the attention of all those likely to be a</w:t>
      </w:r>
      <w:r>
        <w:rPr>
          <w:rFonts w:ascii="Times New Roman" w:hAnsi="Times New Roman" w:cs="Times New Roman"/>
          <w:sz w:val="24"/>
          <w:szCs w:val="24"/>
        </w:rPr>
        <w:t>ff</w:t>
      </w:r>
      <w:r w:rsidRPr="00BE4853">
        <w:rPr>
          <w:rFonts w:ascii="Times New Roman" w:hAnsi="Times New Roman" w:cs="Times New Roman"/>
          <w:sz w:val="24"/>
          <w:szCs w:val="24"/>
        </w:rPr>
        <w:t>ected by it (see</w:t>
      </w:r>
      <w:r>
        <w:rPr>
          <w:rFonts w:ascii="Times New Roman" w:hAnsi="Times New Roman" w:cs="Times New Roman"/>
          <w:sz w:val="24"/>
          <w:szCs w:val="24"/>
        </w:rPr>
        <w:t xml:space="preserve"> </w:t>
      </w:r>
      <w:r w:rsidRPr="00BE4853">
        <w:rPr>
          <w:rFonts w:ascii="Times New Roman" w:hAnsi="Times New Roman" w:cs="Times New Roman"/>
          <w:sz w:val="24"/>
          <w:szCs w:val="24"/>
        </w:rPr>
        <w:t>paras 226—231 below); and the most generous provision for liberty</w:t>
      </w:r>
      <w:r>
        <w:rPr>
          <w:rFonts w:ascii="Times New Roman" w:hAnsi="Times New Roman" w:cs="Times New Roman"/>
          <w:sz w:val="24"/>
          <w:szCs w:val="24"/>
        </w:rPr>
        <w:t xml:space="preserve"> </w:t>
      </w:r>
      <w:r w:rsidRPr="00BE4853">
        <w:rPr>
          <w:rFonts w:ascii="Times New Roman" w:hAnsi="Times New Roman" w:cs="Times New Roman"/>
          <w:sz w:val="24"/>
          <w:szCs w:val="24"/>
        </w:rPr>
        <w:t>(</w:t>
      </w:r>
      <w:proofErr w:type="spellStart"/>
      <w:r w:rsidRPr="00DF6766">
        <w:rPr>
          <w:rFonts w:ascii="Times New Roman" w:hAnsi="Times New Roman" w:cs="Times New Roman"/>
          <w:i/>
          <w:iCs/>
          <w:sz w:val="24"/>
          <w:szCs w:val="24"/>
        </w:rPr>
        <w:t>ie</w:t>
      </w:r>
      <w:proofErr w:type="spellEnd"/>
      <w:r w:rsidRPr="00DF6766">
        <w:rPr>
          <w:rFonts w:ascii="Times New Roman" w:hAnsi="Times New Roman" w:cs="Times New Roman"/>
          <w:i/>
          <w:iCs/>
          <w:sz w:val="24"/>
          <w:szCs w:val="24"/>
        </w:rPr>
        <w:t xml:space="preserve"> </w:t>
      </w:r>
      <w:r w:rsidRPr="00BE4853">
        <w:rPr>
          <w:rFonts w:ascii="Times New Roman" w:hAnsi="Times New Roman" w:cs="Times New Roman"/>
          <w:sz w:val="24"/>
          <w:szCs w:val="24"/>
        </w:rPr>
        <w:t>permission) to apply to have the injunction varied or set aside, and on</w:t>
      </w:r>
      <w:r>
        <w:rPr>
          <w:rFonts w:ascii="Times New Roman" w:hAnsi="Times New Roman" w:cs="Times New Roman"/>
          <w:sz w:val="24"/>
          <w:szCs w:val="24"/>
        </w:rPr>
        <w:t xml:space="preserve"> </w:t>
      </w:r>
      <w:r w:rsidRPr="00BE4853">
        <w:rPr>
          <w:rFonts w:ascii="Times New Roman" w:hAnsi="Times New Roman" w:cs="Times New Roman"/>
          <w:sz w:val="24"/>
          <w:szCs w:val="24"/>
        </w:rPr>
        <w:t>terms that the grant of the injunction in the meantime does not foreclose any</w:t>
      </w:r>
      <w:r>
        <w:rPr>
          <w:rFonts w:ascii="Times New Roman" w:hAnsi="Times New Roman" w:cs="Times New Roman"/>
          <w:sz w:val="24"/>
          <w:szCs w:val="24"/>
        </w:rPr>
        <w:t xml:space="preserve"> </w:t>
      </w:r>
      <w:r w:rsidRPr="00BE4853">
        <w:rPr>
          <w:rFonts w:ascii="Times New Roman" w:hAnsi="Times New Roman" w:cs="Times New Roman"/>
          <w:sz w:val="24"/>
          <w:szCs w:val="24"/>
        </w:rPr>
        <w:t>objection of law, practice, justice or convenience which the newcomer so</w:t>
      </w:r>
      <w:r>
        <w:rPr>
          <w:rFonts w:ascii="Times New Roman" w:hAnsi="Times New Roman" w:cs="Times New Roman"/>
          <w:sz w:val="24"/>
          <w:szCs w:val="24"/>
        </w:rPr>
        <w:t xml:space="preserve"> </w:t>
      </w:r>
      <w:r w:rsidRPr="00BE4853">
        <w:rPr>
          <w:rFonts w:ascii="Times New Roman" w:hAnsi="Times New Roman" w:cs="Times New Roman"/>
          <w:sz w:val="24"/>
          <w:szCs w:val="24"/>
        </w:rPr>
        <w:t>applying might wish to raise.</w:t>
      </w:r>
    </w:p>
    <w:p w14:paraId="15728F66" w14:textId="77777777" w:rsidR="002B01CE" w:rsidRPr="00E2156E" w:rsidRDefault="002B01CE" w:rsidP="002B01CE">
      <w:pPr>
        <w:pStyle w:val="ListParagraph"/>
        <w:ind w:left="1714"/>
        <w:jc w:val="both"/>
        <w:rPr>
          <w:rFonts w:ascii="Times New Roman" w:hAnsi="Times New Roman" w:cs="Times New Roman"/>
          <w:sz w:val="24"/>
          <w:szCs w:val="24"/>
        </w:rPr>
      </w:pPr>
      <w:r w:rsidRPr="00BE4853">
        <w:rPr>
          <w:rFonts w:ascii="Times New Roman" w:hAnsi="Times New Roman" w:cs="Times New Roman"/>
          <w:sz w:val="24"/>
          <w:szCs w:val="24"/>
        </w:rPr>
        <w:t>(iii) Applicant local authorities can be seen and trusted to comply with the</w:t>
      </w:r>
      <w:r>
        <w:rPr>
          <w:rFonts w:ascii="Times New Roman" w:hAnsi="Times New Roman" w:cs="Times New Roman"/>
          <w:sz w:val="24"/>
          <w:szCs w:val="24"/>
        </w:rPr>
        <w:t xml:space="preserve"> </w:t>
      </w:r>
      <w:r w:rsidRPr="00BE4853">
        <w:rPr>
          <w:rFonts w:ascii="Times New Roman" w:hAnsi="Times New Roman" w:cs="Times New Roman"/>
          <w:sz w:val="24"/>
          <w:szCs w:val="24"/>
        </w:rPr>
        <w:t>most stringent form of disclosure duty on making an application, so as both</w:t>
      </w:r>
      <w:r>
        <w:rPr>
          <w:rFonts w:ascii="Times New Roman" w:hAnsi="Times New Roman" w:cs="Times New Roman"/>
          <w:sz w:val="24"/>
          <w:szCs w:val="24"/>
        </w:rPr>
        <w:t xml:space="preserve"> </w:t>
      </w:r>
      <w:r w:rsidRPr="00E2156E">
        <w:rPr>
          <w:rFonts w:ascii="Times New Roman" w:hAnsi="Times New Roman" w:cs="Times New Roman"/>
          <w:sz w:val="24"/>
          <w:szCs w:val="24"/>
        </w:rPr>
        <w:t>to research for and then present to the court everything that might have been</w:t>
      </w:r>
      <w:r>
        <w:rPr>
          <w:rFonts w:ascii="Times New Roman" w:hAnsi="Times New Roman" w:cs="Times New Roman"/>
          <w:sz w:val="24"/>
          <w:szCs w:val="24"/>
        </w:rPr>
        <w:t xml:space="preserve"> </w:t>
      </w:r>
      <w:r w:rsidRPr="00E2156E">
        <w:rPr>
          <w:rFonts w:ascii="Times New Roman" w:hAnsi="Times New Roman" w:cs="Times New Roman"/>
          <w:sz w:val="24"/>
          <w:szCs w:val="24"/>
        </w:rPr>
        <w:t>said by the targeted newcomers against the grant of injunctive relief.</w:t>
      </w:r>
    </w:p>
    <w:p w14:paraId="66F3E9AF" w14:textId="77777777" w:rsidR="002B01CE" w:rsidRPr="00E2156E" w:rsidRDefault="002B01CE" w:rsidP="002B01CE">
      <w:pPr>
        <w:pStyle w:val="ListParagraph"/>
        <w:ind w:left="1714"/>
        <w:jc w:val="both"/>
        <w:rPr>
          <w:rFonts w:ascii="Times New Roman" w:hAnsi="Times New Roman" w:cs="Times New Roman"/>
          <w:sz w:val="24"/>
          <w:szCs w:val="24"/>
        </w:rPr>
      </w:pPr>
      <w:r w:rsidRPr="00E2156E">
        <w:rPr>
          <w:rFonts w:ascii="Times New Roman" w:hAnsi="Times New Roman" w:cs="Times New Roman"/>
          <w:sz w:val="24"/>
          <w:szCs w:val="24"/>
        </w:rPr>
        <w:t>(iv) The injunctions are constrained by both territorial and temporal</w:t>
      </w:r>
      <w:r>
        <w:rPr>
          <w:rFonts w:ascii="Times New Roman" w:hAnsi="Times New Roman" w:cs="Times New Roman"/>
          <w:sz w:val="24"/>
          <w:szCs w:val="24"/>
        </w:rPr>
        <w:t xml:space="preserve"> </w:t>
      </w:r>
      <w:r w:rsidRPr="00E2156E">
        <w:rPr>
          <w:rFonts w:ascii="Times New Roman" w:hAnsi="Times New Roman" w:cs="Times New Roman"/>
          <w:sz w:val="24"/>
          <w:szCs w:val="24"/>
        </w:rPr>
        <w:t>limitations so as to ensure, as far as practicable, that they neither out</w:t>
      </w:r>
      <w:r>
        <w:rPr>
          <w:rFonts w:ascii="Times New Roman" w:hAnsi="Times New Roman" w:cs="Times New Roman"/>
          <w:sz w:val="24"/>
          <w:szCs w:val="24"/>
        </w:rPr>
        <w:t>fl</w:t>
      </w:r>
      <w:r w:rsidRPr="00E2156E">
        <w:rPr>
          <w:rFonts w:ascii="Times New Roman" w:hAnsi="Times New Roman" w:cs="Times New Roman"/>
          <w:sz w:val="24"/>
          <w:szCs w:val="24"/>
        </w:rPr>
        <w:t>ank</w:t>
      </w:r>
      <w:r>
        <w:rPr>
          <w:rFonts w:ascii="Times New Roman" w:hAnsi="Times New Roman" w:cs="Times New Roman"/>
          <w:sz w:val="24"/>
          <w:szCs w:val="24"/>
        </w:rPr>
        <w:t xml:space="preserve"> </w:t>
      </w:r>
      <w:r w:rsidRPr="00E2156E">
        <w:rPr>
          <w:rFonts w:ascii="Times New Roman" w:hAnsi="Times New Roman" w:cs="Times New Roman"/>
          <w:sz w:val="24"/>
          <w:szCs w:val="24"/>
        </w:rPr>
        <w:t>nor outlast the compelling circumstances relied upon.</w:t>
      </w:r>
    </w:p>
    <w:p w14:paraId="3658D02B" w14:textId="77777777" w:rsidR="002B01CE" w:rsidRDefault="002B01CE" w:rsidP="002B01CE">
      <w:pPr>
        <w:pStyle w:val="ListParagraph"/>
        <w:ind w:left="1714"/>
        <w:jc w:val="both"/>
        <w:rPr>
          <w:rFonts w:ascii="Times New Roman" w:hAnsi="Times New Roman" w:cs="Times New Roman"/>
          <w:sz w:val="24"/>
          <w:szCs w:val="24"/>
        </w:rPr>
      </w:pPr>
      <w:r w:rsidRPr="00E2156E">
        <w:rPr>
          <w:rFonts w:ascii="Times New Roman" w:hAnsi="Times New Roman" w:cs="Times New Roman"/>
          <w:sz w:val="24"/>
          <w:szCs w:val="24"/>
        </w:rPr>
        <w:t>(v) It is, on the particular facts, just and convenient that such an</w:t>
      </w:r>
      <w:r>
        <w:rPr>
          <w:rFonts w:ascii="Times New Roman" w:hAnsi="Times New Roman" w:cs="Times New Roman"/>
          <w:sz w:val="24"/>
          <w:szCs w:val="24"/>
        </w:rPr>
        <w:t xml:space="preserve"> </w:t>
      </w:r>
      <w:r w:rsidRPr="00E2156E">
        <w:rPr>
          <w:rFonts w:ascii="Times New Roman" w:hAnsi="Times New Roman" w:cs="Times New Roman"/>
          <w:sz w:val="24"/>
          <w:szCs w:val="24"/>
        </w:rPr>
        <w:t>injunction be granted. It might well not for example be just to grant an</w:t>
      </w:r>
      <w:r>
        <w:rPr>
          <w:rFonts w:ascii="Times New Roman" w:hAnsi="Times New Roman" w:cs="Times New Roman"/>
          <w:sz w:val="24"/>
          <w:szCs w:val="24"/>
        </w:rPr>
        <w:t xml:space="preserve"> </w:t>
      </w:r>
      <w:r w:rsidRPr="00E2156E">
        <w:rPr>
          <w:rFonts w:ascii="Times New Roman" w:hAnsi="Times New Roman" w:cs="Times New Roman"/>
          <w:sz w:val="24"/>
          <w:szCs w:val="24"/>
        </w:rPr>
        <w:t>injunction restraining Travellers from using some sites as short-term transit</w:t>
      </w:r>
      <w:r>
        <w:rPr>
          <w:rFonts w:ascii="Times New Roman" w:hAnsi="Times New Roman" w:cs="Times New Roman"/>
          <w:sz w:val="24"/>
          <w:szCs w:val="24"/>
        </w:rPr>
        <w:t xml:space="preserve"> </w:t>
      </w:r>
      <w:r w:rsidRPr="00E2156E">
        <w:rPr>
          <w:rFonts w:ascii="Times New Roman" w:hAnsi="Times New Roman" w:cs="Times New Roman"/>
          <w:sz w:val="24"/>
          <w:szCs w:val="24"/>
        </w:rPr>
        <w:t>camps if the applicant local authority has failed to exercise its power or, as</w:t>
      </w:r>
      <w:r>
        <w:rPr>
          <w:rFonts w:ascii="Times New Roman" w:hAnsi="Times New Roman" w:cs="Times New Roman"/>
          <w:sz w:val="24"/>
          <w:szCs w:val="24"/>
        </w:rPr>
        <w:t xml:space="preserve"> </w:t>
      </w:r>
      <w:r w:rsidRPr="00E2156E">
        <w:rPr>
          <w:rFonts w:ascii="Times New Roman" w:hAnsi="Times New Roman" w:cs="Times New Roman"/>
          <w:sz w:val="24"/>
          <w:szCs w:val="24"/>
        </w:rPr>
        <w:t>the case may be, discharge its duty to provide authorised sites for that</w:t>
      </w:r>
      <w:r>
        <w:rPr>
          <w:rFonts w:ascii="Times New Roman" w:hAnsi="Times New Roman" w:cs="Times New Roman"/>
          <w:sz w:val="24"/>
          <w:szCs w:val="24"/>
        </w:rPr>
        <w:t xml:space="preserve"> </w:t>
      </w:r>
      <w:r w:rsidRPr="00E2156E">
        <w:rPr>
          <w:rFonts w:ascii="Times New Roman" w:hAnsi="Times New Roman" w:cs="Times New Roman"/>
          <w:sz w:val="24"/>
          <w:szCs w:val="24"/>
        </w:rPr>
        <w:t>purpose within its boundaries.</w:t>
      </w:r>
    </w:p>
    <w:p w14:paraId="0836C330" w14:textId="77777777" w:rsidR="002B01CE" w:rsidRDefault="002B01CE" w:rsidP="002B01CE">
      <w:pPr>
        <w:pStyle w:val="ListParagraph"/>
        <w:ind w:left="1714"/>
        <w:jc w:val="both"/>
        <w:rPr>
          <w:rFonts w:ascii="Times New Roman" w:hAnsi="Times New Roman" w:cs="Times New Roman"/>
          <w:sz w:val="24"/>
          <w:szCs w:val="24"/>
        </w:rPr>
      </w:pPr>
    </w:p>
    <w:p w14:paraId="37EAB971" w14:textId="32070C1F" w:rsidR="002B01CE" w:rsidRDefault="002B01CE" w:rsidP="002B01CE">
      <w:pPr>
        <w:pStyle w:val="ListParagraph"/>
        <w:numPr>
          <w:ilvl w:val="1"/>
          <w:numId w:val="26"/>
        </w:numPr>
        <w:spacing w:line="360" w:lineRule="auto"/>
        <w:ind w:hanging="720"/>
        <w:jc w:val="both"/>
        <w:rPr>
          <w:rFonts w:ascii="Times New Roman" w:hAnsi="Times New Roman" w:cs="Times New Roman"/>
          <w:sz w:val="24"/>
          <w:szCs w:val="24"/>
        </w:rPr>
      </w:pPr>
      <w:r w:rsidRPr="008265F9">
        <w:rPr>
          <w:rFonts w:ascii="Times New Roman" w:hAnsi="Times New Roman" w:cs="Times New Roman"/>
          <w:sz w:val="24"/>
          <w:szCs w:val="24"/>
        </w:rPr>
        <w:lastRenderedPageBreak/>
        <w:t>Newcomer injunctions are not constitutionally improper and ‘so far as the local authorities are seeking to prevent the commission of civil wrongs such as trespass, they are entitled to</w:t>
      </w:r>
      <w:r>
        <w:rPr>
          <w:rFonts w:ascii="Times New Roman" w:hAnsi="Times New Roman" w:cs="Times New Roman"/>
          <w:sz w:val="24"/>
          <w:szCs w:val="24"/>
        </w:rPr>
        <w:t xml:space="preserve"> </w:t>
      </w:r>
      <w:r w:rsidRPr="008265F9">
        <w:rPr>
          <w:rFonts w:ascii="Times New Roman" w:hAnsi="Times New Roman" w:cs="Times New Roman"/>
          <w:sz w:val="24"/>
          <w:szCs w:val="24"/>
        </w:rPr>
        <w:t>apply to the civil courts for any relief allowed by law</w:t>
      </w:r>
      <w:r>
        <w:rPr>
          <w:rFonts w:ascii="Times New Roman" w:hAnsi="Times New Roman" w:cs="Times New Roman"/>
          <w:sz w:val="24"/>
          <w:szCs w:val="24"/>
        </w:rPr>
        <w:t>.’ (Para 170</w:t>
      </w:r>
      <w:r w:rsidR="00A500F2">
        <w:rPr>
          <w:rFonts w:ascii="Times New Roman" w:hAnsi="Times New Roman" w:cs="Times New Roman"/>
          <w:sz w:val="24"/>
          <w:szCs w:val="24"/>
        </w:rPr>
        <w:t>)</w:t>
      </w:r>
    </w:p>
    <w:p w14:paraId="42D8F5F3" w14:textId="5368BF14" w:rsidR="002B01CE" w:rsidRDefault="002B01CE" w:rsidP="002B01CE">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That (at para 172)</w:t>
      </w:r>
      <w:r w:rsidR="00A500F2">
        <w:rPr>
          <w:rFonts w:ascii="Times New Roman" w:hAnsi="Times New Roman" w:cs="Times New Roman"/>
          <w:sz w:val="24"/>
          <w:szCs w:val="24"/>
        </w:rPr>
        <w:t>:</w:t>
      </w:r>
    </w:p>
    <w:p w14:paraId="18603336" w14:textId="77777777" w:rsidR="002B01CE" w:rsidRDefault="002B01CE" w:rsidP="002B01CE">
      <w:pPr>
        <w:pStyle w:val="ListParagraph"/>
        <w:ind w:left="1714"/>
        <w:jc w:val="both"/>
        <w:rPr>
          <w:rFonts w:ascii="Times New Roman" w:hAnsi="Times New Roman" w:cs="Times New Roman"/>
          <w:sz w:val="24"/>
          <w:szCs w:val="24"/>
        </w:rPr>
      </w:pPr>
      <w:r w:rsidRPr="00A66B65">
        <w:rPr>
          <w:rFonts w:ascii="Times New Roman" w:hAnsi="Times New Roman" w:cs="Times New Roman"/>
          <w:sz w:val="24"/>
          <w:szCs w:val="24"/>
        </w:rPr>
        <w:t>In our view the theoretical availability of byelaws or other</w:t>
      </w:r>
      <w:r>
        <w:rPr>
          <w:rFonts w:ascii="Times New Roman" w:hAnsi="Times New Roman" w:cs="Times New Roman"/>
          <w:sz w:val="24"/>
          <w:szCs w:val="24"/>
        </w:rPr>
        <w:t xml:space="preserve"> </w:t>
      </w:r>
      <w:r w:rsidRPr="00A66B65">
        <w:rPr>
          <w:rFonts w:ascii="Times New Roman" w:hAnsi="Times New Roman" w:cs="Times New Roman"/>
          <w:sz w:val="24"/>
          <w:szCs w:val="24"/>
        </w:rPr>
        <w:t>measures or powers available to local authorities as a potential alternative</w:t>
      </w:r>
      <w:r>
        <w:rPr>
          <w:rFonts w:ascii="Times New Roman" w:hAnsi="Times New Roman" w:cs="Times New Roman"/>
          <w:sz w:val="24"/>
          <w:szCs w:val="24"/>
        </w:rPr>
        <w:t xml:space="preserve"> </w:t>
      </w:r>
      <w:r w:rsidRPr="00A66B65">
        <w:rPr>
          <w:rFonts w:ascii="Times New Roman" w:hAnsi="Times New Roman" w:cs="Times New Roman"/>
          <w:sz w:val="24"/>
          <w:szCs w:val="24"/>
        </w:rPr>
        <w:t>remedy is not shown to be a reason why newcomer injunctions should never</w:t>
      </w:r>
      <w:r>
        <w:rPr>
          <w:rFonts w:ascii="Times New Roman" w:hAnsi="Times New Roman" w:cs="Times New Roman"/>
          <w:sz w:val="24"/>
          <w:szCs w:val="24"/>
        </w:rPr>
        <w:t xml:space="preserve"> </w:t>
      </w:r>
      <w:r w:rsidRPr="00A66B65">
        <w:rPr>
          <w:rFonts w:ascii="Times New Roman" w:hAnsi="Times New Roman" w:cs="Times New Roman"/>
          <w:sz w:val="24"/>
          <w:szCs w:val="24"/>
        </w:rPr>
        <w:t>be granted against Travellers. Rather, the question whether byelaws or</w:t>
      </w:r>
      <w:r>
        <w:rPr>
          <w:rFonts w:ascii="Times New Roman" w:hAnsi="Times New Roman" w:cs="Times New Roman"/>
          <w:sz w:val="24"/>
          <w:szCs w:val="24"/>
        </w:rPr>
        <w:t xml:space="preserve"> </w:t>
      </w:r>
      <w:r w:rsidRPr="00A66B65">
        <w:rPr>
          <w:rFonts w:ascii="Times New Roman" w:hAnsi="Times New Roman" w:cs="Times New Roman"/>
          <w:sz w:val="24"/>
          <w:szCs w:val="24"/>
        </w:rPr>
        <w:t>other such measures or powers represent a workable alternative is one which</w:t>
      </w:r>
      <w:r>
        <w:rPr>
          <w:rFonts w:ascii="Times New Roman" w:hAnsi="Times New Roman" w:cs="Times New Roman"/>
          <w:sz w:val="24"/>
          <w:szCs w:val="24"/>
        </w:rPr>
        <w:t xml:space="preserve"> </w:t>
      </w:r>
      <w:r w:rsidRPr="00A66B65">
        <w:rPr>
          <w:rFonts w:ascii="Times New Roman" w:hAnsi="Times New Roman" w:cs="Times New Roman"/>
          <w:sz w:val="24"/>
          <w:szCs w:val="24"/>
        </w:rPr>
        <w:t>should be addressed on a case by case basis. We say more about that in the</w:t>
      </w:r>
      <w:r>
        <w:rPr>
          <w:rFonts w:ascii="Times New Roman" w:hAnsi="Times New Roman" w:cs="Times New Roman"/>
          <w:sz w:val="24"/>
          <w:szCs w:val="24"/>
        </w:rPr>
        <w:t xml:space="preserve"> </w:t>
      </w:r>
      <w:r w:rsidRPr="00A66B65">
        <w:rPr>
          <w:rFonts w:ascii="Times New Roman" w:hAnsi="Times New Roman" w:cs="Times New Roman"/>
          <w:sz w:val="24"/>
          <w:szCs w:val="24"/>
        </w:rPr>
        <w:t>next section of this judgment.</w:t>
      </w:r>
    </w:p>
    <w:p w14:paraId="3D99607B" w14:textId="77777777" w:rsidR="002B01CE" w:rsidRPr="008265F9" w:rsidRDefault="002B01CE" w:rsidP="002B01CE">
      <w:pPr>
        <w:pStyle w:val="ListParagraph"/>
        <w:ind w:left="1714"/>
        <w:jc w:val="both"/>
        <w:rPr>
          <w:rFonts w:ascii="Times New Roman" w:hAnsi="Times New Roman" w:cs="Times New Roman"/>
          <w:sz w:val="24"/>
          <w:szCs w:val="24"/>
        </w:rPr>
      </w:pPr>
    </w:p>
    <w:p w14:paraId="40171B8F" w14:textId="77777777" w:rsidR="002B01CE" w:rsidRDefault="002B01CE" w:rsidP="002B01CE">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Court set down the following considerations as guidance to court’s asked to consider imposing newcomer injunctions (as summarised in the headnote of the Weekly Law Report of the case, altering the numbering to improve clarity):</w:t>
      </w:r>
    </w:p>
    <w:p w14:paraId="518924B9" w14:textId="77777777" w:rsidR="002B01CE" w:rsidRDefault="002B01CE" w:rsidP="002B01CE">
      <w:pPr>
        <w:pStyle w:val="ListParagraph"/>
        <w:ind w:left="1714"/>
        <w:jc w:val="both"/>
        <w:rPr>
          <w:rFonts w:ascii="Times New Roman" w:hAnsi="Times New Roman" w:cs="Times New Roman"/>
          <w:sz w:val="24"/>
          <w:szCs w:val="24"/>
        </w:rPr>
      </w:pPr>
      <w:r>
        <w:rPr>
          <w:rFonts w:ascii="Times New Roman" w:hAnsi="Times New Roman" w:cs="Times New Roman"/>
          <w:sz w:val="24"/>
          <w:szCs w:val="24"/>
        </w:rPr>
        <w:t>…</w:t>
      </w:r>
      <w:r w:rsidRPr="006A3863">
        <w:rPr>
          <w:rFonts w:ascii="Times New Roman" w:hAnsi="Times New Roman" w:cs="Times New Roman"/>
          <w:sz w:val="24"/>
          <w:szCs w:val="24"/>
        </w:rPr>
        <w:t>such an injunction was only likely to be justi</w:t>
      </w:r>
      <w:r>
        <w:rPr>
          <w:rFonts w:ascii="Times New Roman" w:hAnsi="Times New Roman" w:cs="Times New Roman"/>
          <w:sz w:val="24"/>
          <w:szCs w:val="24"/>
        </w:rPr>
        <w:t>fi</w:t>
      </w:r>
      <w:r w:rsidRPr="006A3863">
        <w:rPr>
          <w:rFonts w:ascii="Times New Roman" w:hAnsi="Times New Roman" w:cs="Times New Roman"/>
          <w:sz w:val="24"/>
          <w:szCs w:val="24"/>
        </w:rPr>
        <w:t>ed</w:t>
      </w:r>
      <w:r>
        <w:rPr>
          <w:rFonts w:ascii="Times New Roman" w:hAnsi="Times New Roman" w:cs="Times New Roman"/>
          <w:sz w:val="24"/>
          <w:szCs w:val="24"/>
        </w:rPr>
        <w:t xml:space="preserve"> </w:t>
      </w:r>
      <w:r w:rsidRPr="006A3863">
        <w:rPr>
          <w:rFonts w:ascii="Times New Roman" w:hAnsi="Times New Roman" w:cs="Times New Roman"/>
          <w:sz w:val="24"/>
          <w:szCs w:val="24"/>
        </w:rPr>
        <w:t>as a novel exercise of the court</w:t>
      </w:r>
      <w:r>
        <w:rPr>
          <w:rFonts w:ascii="Times New Roman" w:hAnsi="Times New Roman" w:cs="Times New Roman"/>
          <w:sz w:val="24"/>
          <w:szCs w:val="24"/>
        </w:rPr>
        <w:t>’</w:t>
      </w:r>
      <w:r w:rsidRPr="006A3863">
        <w:rPr>
          <w:rFonts w:ascii="Times New Roman" w:hAnsi="Times New Roman" w:cs="Times New Roman"/>
          <w:sz w:val="24"/>
          <w:szCs w:val="24"/>
        </w:rPr>
        <w:t>s equitable discretionary power if the applicant</w:t>
      </w:r>
      <w:r>
        <w:rPr>
          <w:rFonts w:ascii="Times New Roman" w:hAnsi="Times New Roman" w:cs="Times New Roman"/>
          <w:sz w:val="24"/>
          <w:szCs w:val="24"/>
        </w:rPr>
        <w:t>:</w:t>
      </w:r>
    </w:p>
    <w:p w14:paraId="1552BD01" w14:textId="77777777" w:rsidR="002B01CE" w:rsidRDefault="002B01CE" w:rsidP="002B01CE">
      <w:pPr>
        <w:pStyle w:val="ListParagraph"/>
        <w:ind w:left="1714"/>
        <w:jc w:val="both"/>
        <w:rPr>
          <w:rFonts w:ascii="Times New Roman" w:hAnsi="Times New Roman" w:cs="Times New Roman"/>
          <w:sz w:val="24"/>
          <w:szCs w:val="24"/>
        </w:rPr>
      </w:pPr>
      <w:bookmarkStart w:id="0" w:name="_Hlk167997397"/>
      <w:r w:rsidRPr="006A3863">
        <w:rPr>
          <w:rFonts w:ascii="Times New Roman" w:hAnsi="Times New Roman" w:cs="Times New Roman"/>
          <w:sz w:val="24"/>
          <w:szCs w:val="24"/>
        </w:rPr>
        <w:t>(</w:t>
      </w:r>
      <w:r>
        <w:rPr>
          <w:rFonts w:ascii="Times New Roman" w:hAnsi="Times New Roman" w:cs="Times New Roman"/>
          <w:sz w:val="24"/>
          <w:szCs w:val="24"/>
        </w:rPr>
        <w:t>a</w:t>
      </w:r>
      <w:r w:rsidRPr="006A3863">
        <w:rPr>
          <w:rFonts w:ascii="Times New Roman" w:hAnsi="Times New Roman" w:cs="Times New Roman"/>
          <w:sz w:val="24"/>
          <w:szCs w:val="24"/>
        </w:rPr>
        <w:t>) demonstrated a compelling need for the protection of civil rights or the</w:t>
      </w:r>
      <w:r>
        <w:rPr>
          <w:rFonts w:ascii="Times New Roman" w:hAnsi="Times New Roman" w:cs="Times New Roman"/>
          <w:sz w:val="24"/>
          <w:szCs w:val="24"/>
        </w:rPr>
        <w:t xml:space="preserve"> </w:t>
      </w:r>
      <w:r w:rsidRPr="006A3863">
        <w:rPr>
          <w:rFonts w:ascii="Times New Roman" w:hAnsi="Times New Roman" w:cs="Times New Roman"/>
          <w:sz w:val="24"/>
          <w:szCs w:val="24"/>
        </w:rPr>
        <w:t>enforcement of public law not adequately met by any other available remedies</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(including statutory remedies), </w:t>
      </w:r>
    </w:p>
    <w:p w14:paraId="22298324" w14:textId="77777777" w:rsidR="002B01CE" w:rsidRDefault="002B01CE" w:rsidP="002B01CE">
      <w:pPr>
        <w:pStyle w:val="ListParagraph"/>
        <w:ind w:left="1714"/>
        <w:jc w:val="both"/>
        <w:rPr>
          <w:rFonts w:ascii="Times New Roman" w:hAnsi="Times New Roman" w:cs="Times New Roman"/>
          <w:sz w:val="24"/>
          <w:szCs w:val="24"/>
        </w:rPr>
      </w:pPr>
      <w:r w:rsidRPr="006A3863">
        <w:rPr>
          <w:rFonts w:ascii="Times New Roman" w:hAnsi="Times New Roman" w:cs="Times New Roman"/>
          <w:sz w:val="24"/>
          <w:szCs w:val="24"/>
        </w:rPr>
        <w:t>(</w:t>
      </w:r>
      <w:r>
        <w:rPr>
          <w:rFonts w:ascii="Times New Roman" w:hAnsi="Times New Roman" w:cs="Times New Roman"/>
          <w:sz w:val="24"/>
          <w:szCs w:val="24"/>
        </w:rPr>
        <w:t>b</w:t>
      </w:r>
      <w:r w:rsidRPr="006A3863">
        <w:rPr>
          <w:rFonts w:ascii="Times New Roman" w:hAnsi="Times New Roman" w:cs="Times New Roman"/>
          <w:sz w:val="24"/>
          <w:szCs w:val="24"/>
        </w:rPr>
        <w:t>) built into the application and the injunction</w:t>
      </w:r>
      <w:r>
        <w:rPr>
          <w:rFonts w:ascii="Times New Roman" w:hAnsi="Times New Roman" w:cs="Times New Roman"/>
          <w:sz w:val="24"/>
          <w:szCs w:val="24"/>
        </w:rPr>
        <w:t xml:space="preserve"> </w:t>
      </w:r>
      <w:r w:rsidRPr="006A3863">
        <w:rPr>
          <w:rFonts w:ascii="Times New Roman" w:hAnsi="Times New Roman" w:cs="Times New Roman"/>
          <w:sz w:val="24"/>
          <w:szCs w:val="24"/>
        </w:rPr>
        <w:t>sought, procedural protection for the rights (including Convention rights) of those</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persons unknown who might be </w:t>
      </w:r>
      <w:r>
        <w:rPr>
          <w:rFonts w:ascii="Times New Roman" w:hAnsi="Times New Roman" w:cs="Times New Roman"/>
          <w:sz w:val="24"/>
          <w:szCs w:val="24"/>
        </w:rPr>
        <w:t>aff</w:t>
      </w:r>
      <w:r w:rsidRPr="006A3863">
        <w:rPr>
          <w:rFonts w:ascii="Times New Roman" w:hAnsi="Times New Roman" w:cs="Times New Roman"/>
          <w:sz w:val="24"/>
          <w:szCs w:val="24"/>
        </w:rPr>
        <w:t xml:space="preserve">ected by it, </w:t>
      </w:r>
    </w:p>
    <w:p w14:paraId="2D98C343" w14:textId="77777777" w:rsidR="002B01CE" w:rsidRDefault="002B01CE" w:rsidP="002B01CE">
      <w:pPr>
        <w:pStyle w:val="ListParagraph"/>
        <w:ind w:left="1714"/>
        <w:jc w:val="both"/>
        <w:rPr>
          <w:rFonts w:ascii="Times New Roman" w:hAnsi="Times New Roman" w:cs="Times New Roman"/>
          <w:sz w:val="24"/>
          <w:szCs w:val="24"/>
        </w:rPr>
      </w:pPr>
      <w:r w:rsidRPr="006A3863">
        <w:rPr>
          <w:rFonts w:ascii="Times New Roman" w:hAnsi="Times New Roman" w:cs="Times New Roman"/>
          <w:sz w:val="24"/>
          <w:szCs w:val="24"/>
        </w:rPr>
        <w:t>(</w:t>
      </w:r>
      <w:r>
        <w:rPr>
          <w:rFonts w:ascii="Times New Roman" w:hAnsi="Times New Roman" w:cs="Times New Roman"/>
          <w:sz w:val="24"/>
          <w:szCs w:val="24"/>
        </w:rPr>
        <w:t>c)</w:t>
      </w:r>
      <w:r w:rsidRPr="006A3863">
        <w:rPr>
          <w:rFonts w:ascii="Times New Roman" w:hAnsi="Times New Roman" w:cs="Times New Roman"/>
          <w:sz w:val="24"/>
          <w:szCs w:val="24"/>
        </w:rPr>
        <w:t xml:space="preserve"> complied in full </w:t>
      </w:r>
      <w:proofErr w:type="gramStart"/>
      <w:r w:rsidRPr="006A3863">
        <w:rPr>
          <w:rFonts w:ascii="Times New Roman" w:hAnsi="Times New Roman" w:cs="Times New Roman"/>
          <w:sz w:val="24"/>
          <w:szCs w:val="24"/>
        </w:rPr>
        <w:t>with</w:t>
      </w:r>
      <w:proofErr w:type="gramEnd"/>
      <w:r w:rsidRPr="006A3863">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6A3863">
        <w:rPr>
          <w:rFonts w:ascii="Times New Roman" w:hAnsi="Times New Roman" w:cs="Times New Roman"/>
          <w:sz w:val="24"/>
          <w:szCs w:val="24"/>
        </w:rPr>
        <w:t>disclosure duty which attached to the making of a without notice application and</w:t>
      </w:r>
    </w:p>
    <w:p w14:paraId="5887AA3E" w14:textId="77777777" w:rsidR="002B01CE" w:rsidRDefault="002B01CE" w:rsidP="002B01CE">
      <w:pPr>
        <w:pStyle w:val="ListParagraph"/>
        <w:ind w:left="1714"/>
        <w:jc w:val="both"/>
        <w:rPr>
          <w:rFonts w:ascii="Times New Roman" w:hAnsi="Times New Roman" w:cs="Times New Roman"/>
          <w:sz w:val="24"/>
          <w:szCs w:val="24"/>
        </w:rPr>
      </w:pPr>
      <w:r w:rsidRPr="006A3863">
        <w:rPr>
          <w:rFonts w:ascii="Times New Roman" w:hAnsi="Times New Roman" w:cs="Times New Roman"/>
          <w:sz w:val="24"/>
          <w:szCs w:val="24"/>
        </w:rPr>
        <w:t>(</w:t>
      </w:r>
      <w:r>
        <w:rPr>
          <w:rFonts w:ascii="Times New Roman" w:hAnsi="Times New Roman" w:cs="Times New Roman"/>
          <w:sz w:val="24"/>
          <w:szCs w:val="24"/>
        </w:rPr>
        <w:t>d</w:t>
      </w:r>
      <w:r w:rsidRPr="006A3863">
        <w:rPr>
          <w:rFonts w:ascii="Times New Roman" w:hAnsi="Times New Roman" w:cs="Times New Roman"/>
          <w:sz w:val="24"/>
          <w:szCs w:val="24"/>
        </w:rPr>
        <w:t>) showed that, on the particular facts, it was just and convenient in all the</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circumstances that the injunction sought should be made; </w:t>
      </w:r>
    </w:p>
    <w:p w14:paraId="679B029C" w14:textId="77777777" w:rsidR="002B01CE" w:rsidRDefault="002B01CE" w:rsidP="002B01CE">
      <w:pPr>
        <w:pStyle w:val="ListParagraph"/>
        <w:ind w:left="1714"/>
        <w:jc w:val="both"/>
        <w:rPr>
          <w:rFonts w:ascii="Times New Roman" w:hAnsi="Times New Roman" w:cs="Times New Roman"/>
          <w:sz w:val="24"/>
          <w:szCs w:val="24"/>
        </w:rPr>
      </w:pPr>
      <w:r>
        <w:rPr>
          <w:rFonts w:ascii="Times New Roman" w:hAnsi="Times New Roman" w:cs="Times New Roman"/>
          <w:sz w:val="24"/>
          <w:szCs w:val="24"/>
        </w:rPr>
        <w:t xml:space="preserve">(e) </w:t>
      </w:r>
      <w:r w:rsidRPr="006A3863">
        <w:rPr>
          <w:rFonts w:ascii="Times New Roman" w:hAnsi="Times New Roman" w:cs="Times New Roman"/>
          <w:sz w:val="24"/>
          <w:szCs w:val="24"/>
        </w:rPr>
        <w:t>that, if so justi</w:t>
      </w:r>
      <w:r>
        <w:rPr>
          <w:rFonts w:ascii="Times New Roman" w:hAnsi="Times New Roman" w:cs="Times New Roman"/>
          <w:sz w:val="24"/>
          <w:szCs w:val="24"/>
        </w:rPr>
        <w:t>fi</w:t>
      </w:r>
      <w:r w:rsidRPr="006A3863">
        <w:rPr>
          <w:rFonts w:ascii="Times New Roman" w:hAnsi="Times New Roman" w:cs="Times New Roman"/>
          <w:sz w:val="24"/>
          <w:szCs w:val="24"/>
        </w:rPr>
        <w:t>ed, any</w:t>
      </w:r>
      <w:r>
        <w:rPr>
          <w:rFonts w:ascii="Times New Roman" w:hAnsi="Times New Roman" w:cs="Times New Roman"/>
          <w:sz w:val="24"/>
          <w:szCs w:val="24"/>
        </w:rPr>
        <w:t xml:space="preserve"> </w:t>
      </w:r>
      <w:r w:rsidRPr="006A3863">
        <w:rPr>
          <w:rFonts w:ascii="Times New Roman" w:hAnsi="Times New Roman" w:cs="Times New Roman"/>
          <w:sz w:val="24"/>
          <w:szCs w:val="24"/>
        </w:rPr>
        <w:t>injunction made by the court had to</w:t>
      </w:r>
    </w:p>
    <w:p w14:paraId="40BFFEB4" w14:textId="77777777" w:rsidR="002B01CE" w:rsidRDefault="002B01CE" w:rsidP="002B01CE">
      <w:pPr>
        <w:pStyle w:val="ListParagraph"/>
        <w:ind w:left="2160"/>
        <w:jc w:val="both"/>
        <w:rPr>
          <w:rFonts w:ascii="Times New Roman" w:hAnsi="Times New Roman" w:cs="Times New Roman"/>
          <w:sz w:val="24"/>
          <w:szCs w:val="24"/>
        </w:rPr>
      </w:pPr>
      <w:r w:rsidRPr="006A3863">
        <w:rPr>
          <w:rFonts w:ascii="Times New Roman" w:hAnsi="Times New Roman" w:cs="Times New Roman"/>
          <w:sz w:val="24"/>
          <w:szCs w:val="24"/>
        </w:rPr>
        <w:t>(i) spell out clearly and in everyday terms the full</w:t>
      </w:r>
      <w:r>
        <w:rPr>
          <w:rFonts w:ascii="Times New Roman" w:hAnsi="Times New Roman" w:cs="Times New Roman"/>
          <w:sz w:val="24"/>
          <w:szCs w:val="24"/>
        </w:rPr>
        <w:t xml:space="preserve"> </w:t>
      </w:r>
      <w:r w:rsidRPr="006A3863">
        <w:rPr>
          <w:rFonts w:ascii="Times New Roman" w:hAnsi="Times New Roman" w:cs="Times New Roman"/>
          <w:sz w:val="24"/>
          <w:szCs w:val="24"/>
        </w:rPr>
        <w:t>extent of the acts it was prohibiting, corresponding as closely as possible to the actual</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or threatened unlawful conduct, </w:t>
      </w:r>
    </w:p>
    <w:p w14:paraId="209B05AD" w14:textId="77777777" w:rsidR="002B01CE" w:rsidRDefault="002B01CE" w:rsidP="002B01CE">
      <w:pPr>
        <w:pStyle w:val="ListParagraph"/>
        <w:ind w:left="2160"/>
        <w:jc w:val="both"/>
        <w:rPr>
          <w:rFonts w:ascii="Times New Roman" w:hAnsi="Times New Roman" w:cs="Times New Roman"/>
          <w:sz w:val="24"/>
          <w:szCs w:val="24"/>
        </w:rPr>
      </w:pPr>
      <w:r w:rsidRPr="006A3863">
        <w:rPr>
          <w:rFonts w:ascii="Times New Roman" w:hAnsi="Times New Roman" w:cs="Times New Roman"/>
          <w:sz w:val="24"/>
          <w:szCs w:val="24"/>
        </w:rPr>
        <w:t>(ii) extend no further than the minimum necessary</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to achieve the purpose for which it was granted, </w:t>
      </w:r>
    </w:p>
    <w:p w14:paraId="76357FDB" w14:textId="77777777" w:rsidR="002B01CE" w:rsidRDefault="002B01CE" w:rsidP="002B01CE">
      <w:pPr>
        <w:pStyle w:val="ListParagraph"/>
        <w:ind w:left="2160"/>
        <w:jc w:val="both"/>
        <w:rPr>
          <w:rFonts w:ascii="Times New Roman" w:hAnsi="Times New Roman" w:cs="Times New Roman"/>
          <w:sz w:val="24"/>
          <w:szCs w:val="24"/>
        </w:rPr>
      </w:pPr>
      <w:r w:rsidRPr="006A3863">
        <w:rPr>
          <w:rFonts w:ascii="Times New Roman" w:hAnsi="Times New Roman" w:cs="Times New Roman"/>
          <w:sz w:val="24"/>
          <w:szCs w:val="24"/>
        </w:rPr>
        <w:t>(iii) be subject to strict temporal and</w:t>
      </w:r>
      <w:r>
        <w:rPr>
          <w:rFonts w:ascii="Times New Roman" w:hAnsi="Times New Roman" w:cs="Times New Roman"/>
          <w:sz w:val="24"/>
          <w:szCs w:val="24"/>
        </w:rPr>
        <w:t xml:space="preserve"> </w:t>
      </w:r>
      <w:r w:rsidRPr="006A3863">
        <w:rPr>
          <w:rFonts w:ascii="Times New Roman" w:hAnsi="Times New Roman" w:cs="Times New Roman"/>
          <w:sz w:val="24"/>
          <w:szCs w:val="24"/>
        </w:rPr>
        <w:t xml:space="preserve">territorial limits, </w:t>
      </w:r>
    </w:p>
    <w:p w14:paraId="7D76F5BB" w14:textId="77777777" w:rsidR="002B01CE" w:rsidRDefault="002B01CE" w:rsidP="002B01CE">
      <w:pPr>
        <w:pStyle w:val="ListParagraph"/>
        <w:ind w:left="2160"/>
        <w:jc w:val="both"/>
        <w:rPr>
          <w:rFonts w:ascii="Times New Roman" w:hAnsi="Times New Roman" w:cs="Times New Roman"/>
          <w:sz w:val="24"/>
          <w:szCs w:val="24"/>
        </w:rPr>
      </w:pPr>
      <w:r>
        <w:rPr>
          <w:rFonts w:ascii="Times New Roman" w:hAnsi="Times New Roman" w:cs="Times New Roman"/>
          <w:sz w:val="24"/>
          <w:szCs w:val="24"/>
        </w:rPr>
        <w:t>(</w:t>
      </w:r>
      <w:r w:rsidRPr="004B6D9A">
        <w:rPr>
          <w:rFonts w:ascii="Times New Roman" w:hAnsi="Times New Roman" w:cs="Times New Roman"/>
          <w:sz w:val="24"/>
          <w:szCs w:val="24"/>
        </w:rPr>
        <w:t xml:space="preserve">iv) be actively publicised by the applicant so as to draw it to the attention of all actual and potential respondents and (v) include generous liberty to any person affected by its terms to apply to vary or discharge the whole or any part of the injunction; and that, accordingly, it followed that the challenge to the court’s power to grant the impugned injunctions at all failed </w:t>
      </w:r>
    </w:p>
    <w:bookmarkEnd w:id="0"/>
    <w:p w14:paraId="57BE0CD4" w14:textId="77777777" w:rsidR="002B01CE" w:rsidRPr="004B6D9A" w:rsidRDefault="002B01CE" w:rsidP="002B01CE">
      <w:pPr>
        <w:pStyle w:val="ListParagraph"/>
        <w:ind w:left="1714"/>
        <w:jc w:val="both"/>
        <w:rPr>
          <w:rFonts w:ascii="Times New Roman" w:hAnsi="Times New Roman" w:cs="Times New Roman"/>
          <w:sz w:val="24"/>
          <w:szCs w:val="24"/>
        </w:rPr>
      </w:pPr>
      <w:r w:rsidRPr="004B6D9A">
        <w:rPr>
          <w:rFonts w:ascii="Times New Roman" w:hAnsi="Times New Roman" w:cs="Times New Roman"/>
          <w:sz w:val="24"/>
          <w:szCs w:val="24"/>
        </w:rPr>
        <w:t>(post, paras 142—146, 150, 167, 170, 186, 188, 222, 225, 230, 232, 238).</w:t>
      </w:r>
    </w:p>
    <w:p w14:paraId="30FF11A2" w14:textId="77777777" w:rsidR="002B01CE" w:rsidRPr="00F143E3" w:rsidRDefault="002B01CE" w:rsidP="002B01CE">
      <w:pPr>
        <w:pStyle w:val="ListParagraph"/>
        <w:spacing w:line="360" w:lineRule="auto"/>
        <w:ind w:left="360"/>
        <w:jc w:val="both"/>
        <w:rPr>
          <w:rFonts w:ascii="Times New Roman" w:hAnsi="Times New Roman" w:cs="Times New Roman"/>
          <w:sz w:val="24"/>
          <w:szCs w:val="24"/>
        </w:rPr>
      </w:pPr>
    </w:p>
    <w:p w14:paraId="44544DEA" w14:textId="77777777" w:rsidR="002B01CE" w:rsidRPr="00A71E8B" w:rsidRDefault="002B01CE" w:rsidP="002B01CE">
      <w:pPr>
        <w:pStyle w:val="ListParagraph"/>
        <w:numPr>
          <w:ilvl w:val="0"/>
          <w:numId w:val="26"/>
        </w:numPr>
        <w:spacing w:line="360" w:lineRule="auto"/>
        <w:jc w:val="both"/>
        <w:rPr>
          <w:rFonts w:ascii="Times New Roman" w:hAnsi="Times New Roman" w:cs="Times New Roman"/>
          <w:sz w:val="24"/>
          <w:szCs w:val="24"/>
        </w:rPr>
      </w:pPr>
      <w:r w:rsidRPr="00B828B5">
        <w:rPr>
          <w:rFonts w:ascii="Times New Roman" w:hAnsi="Times New Roman" w:cs="Times New Roman"/>
          <w:sz w:val="24"/>
          <w:szCs w:val="24"/>
        </w:rPr>
        <w:t>In his judgment handed down on 24</w:t>
      </w:r>
      <w:r w:rsidRPr="00B828B5">
        <w:rPr>
          <w:rFonts w:ascii="Times New Roman" w:hAnsi="Times New Roman" w:cs="Times New Roman"/>
          <w:sz w:val="24"/>
          <w:szCs w:val="24"/>
          <w:vertAlign w:val="superscript"/>
        </w:rPr>
        <w:t>th</w:t>
      </w:r>
      <w:r w:rsidRPr="00B828B5">
        <w:rPr>
          <w:rFonts w:ascii="Times New Roman" w:hAnsi="Times New Roman" w:cs="Times New Roman"/>
          <w:sz w:val="24"/>
          <w:szCs w:val="24"/>
        </w:rPr>
        <w:t xml:space="preserve"> May 2024 in </w:t>
      </w:r>
      <w:r w:rsidRPr="00EC525E">
        <w:rPr>
          <w:rFonts w:ascii="Times New Roman" w:hAnsi="Times New Roman" w:cs="Times New Roman"/>
          <w:i/>
          <w:iCs/>
          <w:sz w:val="24"/>
          <w:szCs w:val="24"/>
        </w:rPr>
        <w:t>High Speed Two (HS2) Ltd and another v Persons Unknown and others</w:t>
      </w:r>
      <w:r w:rsidRPr="00B828B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bCs/>
          <w:i/>
          <w:iCs/>
          <w:sz w:val="24"/>
          <w:szCs w:val="24"/>
        </w:rPr>
        <w:t>HS2</w:t>
      </w:r>
      <w:r>
        <w:rPr>
          <w:rFonts w:ascii="Times New Roman" w:hAnsi="Times New Roman" w:cs="Times New Roman"/>
          <w:sz w:val="24"/>
          <w:szCs w:val="24"/>
        </w:rPr>
        <w:t>’] (</w:t>
      </w:r>
      <w:r w:rsidRPr="00A71E8B">
        <w:rPr>
          <w:rFonts w:ascii="Times New Roman" w:hAnsi="Times New Roman" w:cs="Times New Roman"/>
          <w:sz w:val="24"/>
          <w:szCs w:val="24"/>
        </w:rPr>
        <w:t xml:space="preserve">[2024] EWHC 1277 (KB), at para 30), </w:t>
      </w:r>
      <w:r w:rsidRPr="00A71E8B">
        <w:rPr>
          <w:rFonts w:ascii="Times New Roman" w:hAnsi="Times New Roman" w:cs="Times New Roman"/>
          <w:sz w:val="24"/>
          <w:szCs w:val="24"/>
        </w:rPr>
        <w:lastRenderedPageBreak/>
        <w:t>Ritchie J applied the test to be applied in applications for</w:t>
      </w:r>
      <w:r w:rsidRPr="00CD2EE6">
        <w:rPr>
          <w:rFonts w:ascii="Times New Roman" w:hAnsi="Times New Roman" w:cs="Times New Roman"/>
          <w:sz w:val="24"/>
          <w:szCs w:val="24"/>
          <w:u w:val="single"/>
        </w:rPr>
        <w:t xml:space="preserve"> interim</w:t>
      </w:r>
      <w:r w:rsidRPr="00A71E8B">
        <w:rPr>
          <w:rFonts w:ascii="Times New Roman" w:hAnsi="Times New Roman" w:cs="Times New Roman"/>
          <w:sz w:val="24"/>
          <w:szCs w:val="24"/>
        </w:rPr>
        <w:t xml:space="preserve"> ‘newcomer’ injunctions that he had set out in </w:t>
      </w:r>
      <w:r w:rsidRPr="00A71E8B">
        <w:rPr>
          <w:rFonts w:ascii="Times New Roman" w:hAnsi="Times New Roman" w:cs="Times New Roman"/>
          <w:i/>
          <w:iCs/>
          <w:sz w:val="24"/>
          <w:szCs w:val="24"/>
        </w:rPr>
        <w:t>Valero Energy v Persons Unknown [‘</w:t>
      </w:r>
      <w:r w:rsidRPr="00A71E8B">
        <w:rPr>
          <w:rFonts w:ascii="Times New Roman" w:hAnsi="Times New Roman" w:cs="Times New Roman"/>
          <w:b/>
          <w:bCs/>
          <w:i/>
          <w:iCs/>
          <w:sz w:val="24"/>
          <w:szCs w:val="24"/>
        </w:rPr>
        <w:t>PUs</w:t>
      </w:r>
      <w:r w:rsidRPr="00A71E8B">
        <w:rPr>
          <w:rFonts w:ascii="Times New Roman" w:hAnsi="Times New Roman" w:cs="Times New Roman"/>
          <w:i/>
          <w:iCs/>
          <w:sz w:val="24"/>
          <w:szCs w:val="24"/>
        </w:rPr>
        <w:t xml:space="preserve">’] &amp; Bencher &amp; </w:t>
      </w:r>
      <w:proofErr w:type="spellStart"/>
      <w:r w:rsidRPr="00A71E8B">
        <w:rPr>
          <w:rFonts w:ascii="Times New Roman" w:hAnsi="Times New Roman" w:cs="Times New Roman"/>
          <w:i/>
          <w:iCs/>
          <w:sz w:val="24"/>
          <w:szCs w:val="24"/>
        </w:rPr>
        <w:t>Ors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b/>
          <w:bCs/>
          <w:i/>
          <w:iCs/>
          <w:sz w:val="24"/>
          <w:szCs w:val="24"/>
        </w:rPr>
        <w:t>Valero Energy</w:t>
      </w:r>
      <w:r>
        <w:rPr>
          <w:rFonts w:ascii="Times New Roman" w:hAnsi="Times New Roman" w:cs="Times New Roman"/>
          <w:sz w:val="24"/>
          <w:szCs w:val="24"/>
        </w:rPr>
        <w:t>’]</w:t>
      </w:r>
      <w:r w:rsidRPr="00A71E8B">
        <w:rPr>
          <w:rFonts w:ascii="Times New Roman" w:hAnsi="Times New Roman" w:cs="Times New Roman"/>
          <w:sz w:val="24"/>
          <w:szCs w:val="24"/>
        </w:rPr>
        <w:t xml:space="preserve"> ([2024] EWHC 134, at para 57, excluding the first four that apply only to applications for summary judgment), which in turn took into account :</w:t>
      </w:r>
    </w:p>
    <w:p w14:paraId="713DF095" w14:textId="77777777" w:rsidR="002B01CE" w:rsidRPr="009631F2" w:rsidRDefault="002B01CE" w:rsidP="002B01CE">
      <w:pPr>
        <w:ind w:left="994"/>
        <w:jc w:val="both"/>
        <w:rPr>
          <w:rFonts w:ascii="Times New Roman" w:hAnsi="Times New Roman" w:cs="Times New Roman"/>
          <w:b/>
          <w:bCs/>
          <w:sz w:val="24"/>
          <w:szCs w:val="24"/>
        </w:rPr>
      </w:pPr>
      <w:r w:rsidRPr="009631F2">
        <w:rPr>
          <w:rFonts w:ascii="Times New Roman" w:hAnsi="Times New Roman" w:cs="Times New Roman"/>
          <w:b/>
          <w:bCs/>
          <w:sz w:val="24"/>
          <w:szCs w:val="24"/>
        </w:rPr>
        <w:t>Balance of convenience - compelling justification</w:t>
      </w:r>
    </w:p>
    <w:p w14:paraId="70437784"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 xml:space="preserve">(5) In interim injunction hearings, pursuant to </w:t>
      </w:r>
      <w:r w:rsidRPr="00B03B31">
        <w:rPr>
          <w:rFonts w:ascii="Times New Roman" w:hAnsi="Times New Roman" w:cs="Times New Roman"/>
          <w:i/>
          <w:iCs/>
          <w:sz w:val="24"/>
          <w:szCs w:val="24"/>
        </w:rPr>
        <w:t xml:space="preserve">American Cyanamid v Ethicon </w:t>
      </w:r>
      <w:r w:rsidRPr="009631F2">
        <w:rPr>
          <w:rFonts w:ascii="Times New Roman" w:hAnsi="Times New Roman" w:cs="Times New Roman"/>
          <w:sz w:val="24"/>
          <w:szCs w:val="24"/>
        </w:rPr>
        <w:t>[1975] AC 396, for the Court to grant an interim injunction against a defendant the balance of convenience and/or justice must weigh in favour of granting the injunction. However, in PU cases, pursuant to Wolverhampton, this balance is angled against the applicant to a greater extent than is required usually, so that there must be a "compelling justification" for the injunction against PUs to protect the claimant's civil rights. In my judgment this also applies when there are PUs and named defendants.</w:t>
      </w:r>
    </w:p>
    <w:p w14:paraId="674CF8AA"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 xml:space="preserve">(6) The Court must take into account the balancing exercise required by the Supreme Court in </w:t>
      </w:r>
      <w:r w:rsidRPr="007855FD">
        <w:rPr>
          <w:rFonts w:ascii="Times New Roman" w:hAnsi="Times New Roman" w:cs="Times New Roman"/>
          <w:i/>
          <w:iCs/>
          <w:sz w:val="24"/>
          <w:szCs w:val="24"/>
        </w:rPr>
        <w:t>DPP v Ziegler</w:t>
      </w:r>
      <w:r w:rsidRPr="009631F2">
        <w:rPr>
          <w:rFonts w:ascii="Times New Roman" w:hAnsi="Times New Roman" w:cs="Times New Roman"/>
          <w:sz w:val="24"/>
          <w:szCs w:val="24"/>
        </w:rPr>
        <w:t xml:space="preserve"> [2021] UK.SC 23, if the PUs' rights under the European Convention on Human Rights (for instance under Articles 10(2) and 11(2)) are engaged and restricted by the proposed injunction. The injunction must be necessary and proportionate to the need to protect the Claimants' right.</w:t>
      </w:r>
    </w:p>
    <w:p w14:paraId="0EEC7963" w14:textId="77777777" w:rsidR="002B01CE" w:rsidRPr="009631F2" w:rsidRDefault="002B01CE" w:rsidP="002B01CE">
      <w:pPr>
        <w:ind w:left="994"/>
        <w:jc w:val="both"/>
        <w:rPr>
          <w:rFonts w:ascii="Times New Roman" w:hAnsi="Times New Roman" w:cs="Times New Roman"/>
          <w:b/>
          <w:bCs/>
          <w:sz w:val="24"/>
          <w:szCs w:val="24"/>
        </w:rPr>
      </w:pPr>
      <w:r w:rsidRPr="009631F2">
        <w:rPr>
          <w:rFonts w:ascii="Times New Roman" w:hAnsi="Times New Roman" w:cs="Times New Roman"/>
          <w:b/>
          <w:bCs/>
          <w:sz w:val="24"/>
          <w:szCs w:val="24"/>
        </w:rPr>
        <w:t>Damages not an adequate remedy</w:t>
      </w:r>
    </w:p>
    <w:p w14:paraId="20F98676"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(7) For the Court to grant a final injunction against PUs the claimant must show that damages would not be an adequate remedy.</w:t>
      </w:r>
    </w:p>
    <w:p w14:paraId="1FA818E3" w14:textId="77777777" w:rsidR="002B01CE" w:rsidRPr="009631F2" w:rsidRDefault="002B01CE" w:rsidP="002B01CE">
      <w:pPr>
        <w:ind w:left="994"/>
        <w:jc w:val="both"/>
        <w:rPr>
          <w:rFonts w:ascii="Times New Roman" w:hAnsi="Times New Roman" w:cs="Times New Roman"/>
          <w:b/>
          <w:bCs/>
          <w:sz w:val="24"/>
          <w:szCs w:val="24"/>
        </w:rPr>
      </w:pPr>
      <w:r w:rsidRPr="009631F2">
        <w:rPr>
          <w:rFonts w:ascii="Times New Roman" w:hAnsi="Times New Roman" w:cs="Times New Roman"/>
          <w:b/>
          <w:bCs/>
          <w:sz w:val="24"/>
          <w:szCs w:val="24"/>
        </w:rPr>
        <w:t>(B) Procedural Requirements - Identifying PUs</w:t>
      </w:r>
    </w:p>
    <w:p w14:paraId="0ECF82E7"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(8) The PUs must be clearly and plainly identified by reference to: (a) the tortious conduct to be prohibited (and that conduct must mirror the</w:t>
      </w:r>
      <w:r>
        <w:rPr>
          <w:rFonts w:ascii="Times New Roman" w:hAnsi="Times New Roman" w:cs="Times New Roman"/>
          <w:sz w:val="24"/>
          <w:szCs w:val="24"/>
        </w:rPr>
        <w:t xml:space="preserve"> </w:t>
      </w:r>
      <w:r w:rsidRPr="009631F2">
        <w:rPr>
          <w:rFonts w:ascii="Times New Roman" w:hAnsi="Times New Roman" w:cs="Times New Roman"/>
          <w:sz w:val="24"/>
          <w:szCs w:val="24"/>
        </w:rPr>
        <w:t>torts claimed in the Claim Form), and (b) clearly defined geographical boundaries, if that is possible.</w:t>
      </w:r>
    </w:p>
    <w:p w14:paraId="49DD8181" w14:textId="77777777" w:rsidR="002B01CE" w:rsidRPr="00923B4D" w:rsidRDefault="002B01CE" w:rsidP="002B01CE">
      <w:pPr>
        <w:ind w:left="994"/>
        <w:jc w:val="both"/>
        <w:rPr>
          <w:rFonts w:ascii="Times New Roman" w:hAnsi="Times New Roman" w:cs="Times New Roman"/>
          <w:b/>
          <w:bCs/>
          <w:sz w:val="24"/>
          <w:szCs w:val="24"/>
        </w:rPr>
      </w:pPr>
      <w:r w:rsidRPr="00923B4D">
        <w:rPr>
          <w:rFonts w:ascii="Times New Roman" w:hAnsi="Times New Roman" w:cs="Times New Roman"/>
          <w:b/>
          <w:bCs/>
          <w:sz w:val="24"/>
          <w:szCs w:val="24"/>
        </w:rPr>
        <w:t>The terms of the injunction</w:t>
      </w:r>
    </w:p>
    <w:p w14:paraId="51BE046F"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(9) The prohibitions must be set out in clear words and should not be framed in legal technical terms (like "tortious" for instance). Further, if and in so far as it seeks to prohibit any conduct which is lawful viewed</w:t>
      </w:r>
      <w:r>
        <w:rPr>
          <w:rFonts w:ascii="Times New Roman" w:hAnsi="Times New Roman" w:cs="Times New Roman"/>
          <w:sz w:val="24"/>
          <w:szCs w:val="24"/>
        </w:rPr>
        <w:t xml:space="preserve"> </w:t>
      </w:r>
      <w:r w:rsidRPr="009631F2">
        <w:rPr>
          <w:rFonts w:ascii="Times New Roman" w:hAnsi="Times New Roman" w:cs="Times New Roman"/>
          <w:sz w:val="24"/>
          <w:szCs w:val="24"/>
        </w:rPr>
        <w:t>on its own, this must also be made absolutely clear and the claimant must satisfy the Court that there is no other more proportionate way of protecting its rights or those of others.</w:t>
      </w:r>
    </w:p>
    <w:p w14:paraId="01BCF69C" w14:textId="77777777" w:rsidR="002B01CE" w:rsidRPr="007855FD" w:rsidRDefault="002B01CE" w:rsidP="002B01CE">
      <w:pPr>
        <w:ind w:left="994"/>
        <w:jc w:val="both"/>
        <w:rPr>
          <w:rFonts w:ascii="Times New Roman" w:hAnsi="Times New Roman" w:cs="Times New Roman"/>
          <w:b/>
          <w:bCs/>
          <w:sz w:val="24"/>
          <w:szCs w:val="24"/>
        </w:rPr>
      </w:pPr>
      <w:r w:rsidRPr="007855FD">
        <w:rPr>
          <w:rFonts w:ascii="Times New Roman" w:hAnsi="Times New Roman" w:cs="Times New Roman"/>
          <w:b/>
          <w:bCs/>
          <w:sz w:val="24"/>
          <w:szCs w:val="24"/>
        </w:rPr>
        <w:t>The prohibitions must match the claim</w:t>
      </w:r>
    </w:p>
    <w:p w14:paraId="494D81CF" w14:textId="77777777" w:rsidR="002B01CE" w:rsidRPr="009631F2"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(10) The prohibitions in the final injunctions must mirror the torts claimed (or feared) in the Claim Form.</w:t>
      </w:r>
    </w:p>
    <w:p w14:paraId="3D79B273" w14:textId="77777777" w:rsidR="002B01CE" w:rsidRPr="007855FD" w:rsidRDefault="002B01CE" w:rsidP="002B01CE">
      <w:pPr>
        <w:ind w:left="994"/>
        <w:jc w:val="both"/>
        <w:rPr>
          <w:rFonts w:ascii="Times New Roman" w:hAnsi="Times New Roman" w:cs="Times New Roman"/>
          <w:b/>
          <w:bCs/>
          <w:sz w:val="24"/>
          <w:szCs w:val="24"/>
        </w:rPr>
      </w:pPr>
      <w:r w:rsidRPr="007855FD">
        <w:rPr>
          <w:rFonts w:ascii="Times New Roman" w:hAnsi="Times New Roman" w:cs="Times New Roman"/>
          <w:b/>
          <w:bCs/>
          <w:sz w:val="24"/>
          <w:szCs w:val="24"/>
        </w:rPr>
        <w:t>Geographic boundaries</w:t>
      </w:r>
    </w:p>
    <w:p w14:paraId="00BFC4DE" w14:textId="77777777" w:rsidR="002B01CE" w:rsidRDefault="002B01CE" w:rsidP="002B01CE">
      <w:pPr>
        <w:ind w:left="994"/>
        <w:jc w:val="both"/>
        <w:rPr>
          <w:rFonts w:ascii="Times New Roman" w:hAnsi="Times New Roman" w:cs="Times New Roman"/>
          <w:sz w:val="24"/>
          <w:szCs w:val="24"/>
        </w:rPr>
      </w:pPr>
      <w:r w:rsidRPr="009631F2">
        <w:rPr>
          <w:rFonts w:ascii="Times New Roman" w:hAnsi="Times New Roman" w:cs="Times New Roman"/>
          <w:sz w:val="24"/>
          <w:szCs w:val="24"/>
        </w:rPr>
        <w:t>(11) The prohibitions in the final injunctions must be defined by clear geographic boundaries, if that is possible.</w:t>
      </w:r>
    </w:p>
    <w:p w14:paraId="57F01904" w14:textId="77777777" w:rsidR="002B01CE" w:rsidRPr="009631F2" w:rsidRDefault="002B01CE" w:rsidP="002B01CE">
      <w:pPr>
        <w:jc w:val="both"/>
        <w:rPr>
          <w:rFonts w:ascii="Times New Roman" w:hAnsi="Times New Roman" w:cs="Times New Roman"/>
          <w:sz w:val="24"/>
          <w:szCs w:val="24"/>
        </w:rPr>
      </w:pPr>
    </w:p>
    <w:p w14:paraId="30FC9A47" w14:textId="77777777" w:rsidR="002B01CE" w:rsidRDefault="002B01CE" w:rsidP="002B01C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Ritchie J extended the injunction against PUs, including newcomers, in </w:t>
      </w:r>
      <w:r>
        <w:rPr>
          <w:rFonts w:ascii="Times New Roman" w:hAnsi="Times New Roman" w:cs="Times New Roman"/>
          <w:i/>
          <w:iCs/>
          <w:sz w:val="24"/>
          <w:szCs w:val="24"/>
        </w:rPr>
        <w:t>HS2</w:t>
      </w:r>
      <w:r>
        <w:rPr>
          <w:rFonts w:ascii="Times New Roman" w:hAnsi="Times New Roman" w:cs="Times New Roman"/>
          <w:sz w:val="24"/>
          <w:szCs w:val="24"/>
        </w:rPr>
        <w:t>, albeit not in respect of some recently acquired land (see para 62).</w:t>
      </w:r>
    </w:p>
    <w:p w14:paraId="65B76357" w14:textId="77777777" w:rsidR="002B01CE" w:rsidRDefault="002B01CE" w:rsidP="002B01CE">
      <w:pPr>
        <w:pStyle w:val="ListParagraph"/>
        <w:spacing w:line="360" w:lineRule="auto"/>
        <w:ind w:left="360"/>
        <w:jc w:val="both"/>
        <w:rPr>
          <w:rFonts w:ascii="Times New Roman" w:hAnsi="Times New Roman" w:cs="Times New Roman"/>
          <w:sz w:val="24"/>
          <w:szCs w:val="24"/>
        </w:rPr>
      </w:pPr>
    </w:p>
    <w:p w14:paraId="7E30EBCC" w14:textId="77777777" w:rsidR="00217403" w:rsidRDefault="00217403" w:rsidP="002B01CE">
      <w:pPr>
        <w:pStyle w:val="ListParagraph"/>
        <w:spacing w:line="360" w:lineRule="auto"/>
        <w:ind w:left="360"/>
        <w:jc w:val="both"/>
        <w:rPr>
          <w:rFonts w:ascii="Times New Roman" w:hAnsi="Times New Roman" w:cs="Times New Roman"/>
          <w:sz w:val="24"/>
          <w:szCs w:val="24"/>
        </w:rPr>
      </w:pPr>
    </w:p>
    <w:p w14:paraId="757DFE77" w14:textId="77777777" w:rsidR="00217403" w:rsidRDefault="00217403" w:rsidP="002B01CE">
      <w:pPr>
        <w:pStyle w:val="ListParagraph"/>
        <w:spacing w:line="360" w:lineRule="auto"/>
        <w:ind w:left="360"/>
        <w:jc w:val="both"/>
        <w:rPr>
          <w:rFonts w:ascii="Times New Roman" w:hAnsi="Times New Roman" w:cs="Times New Roman"/>
          <w:sz w:val="24"/>
          <w:szCs w:val="24"/>
        </w:rPr>
      </w:pPr>
    </w:p>
    <w:p w14:paraId="4F24E5DC" w14:textId="77777777" w:rsidR="00217403" w:rsidRDefault="00217403" w:rsidP="002B01CE">
      <w:pPr>
        <w:pStyle w:val="ListParagraph"/>
        <w:spacing w:line="360" w:lineRule="auto"/>
        <w:ind w:left="360"/>
        <w:jc w:val="both"/>
        <w:rPr>
          <w:rFonts w:ascii="Times New Roman" w:hAnsi="Times New Roman" w:cs="Times New Roman"/>
          <w:sz w:val="24"/>
          <w:szCs w:val="24"/>
        </w:rPr>
      </w:pPr>
    </w:p>
    <w:p w14:paraId="760D0E1B" w14:textId="77777777" w:rsidR="007200C6" w:rsidRDefault="007200C6" w:rsidP="00381C29">
      <w:pPr>
        <w:spacing w:line="360" w:lineRule="auto"/>
        <w:jc w:val="center"/>
        <w:rPr>
          <w:rFonts w:ascii="Times New Roman" w:hAnsi="Times New Roman" w:cs="Times New Roman"/>
          <w:b/>
          <w:bCs/>
          <w:sz w:val="24"/>
          <w:szCs w:val="24"/>
        </w:rPr>
      </w:pPr>
    </w:p>
    <w:p w14:paraId="039E93DC" w14:textId="65F4A93A" w:rsidR="00381C29" w:rsidRDefault="00381C29" w:rsidP="00381C2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APPLICATION OF THE </w:t>
      </w:r>
      <w:r>
        <w:rPr>
          <w:rFonts w:ascii="Times New Roman" w:hAnsi="Times New Roman" w:cs="Times New Roman"/>
          <w:b/>
          <w:bCs/>
          <w:i/>
          <w:iCs/>
          <w:sz w:val="24"/>
          <w:szCs w:val="24"/>
        </w:rPr>
        <w:t xml:space="preserve">AMERICAN CYNAMID </w:t>
      </w:r>
      <w:r>
        <w:rPr>
          <w:rFonts w:ascii="Times New Roman" w:hAnsi="Times New Roman" w:cs="Times New Roman"/>
          <w:b/>
          <w:bCs/>
          <w:sz w:val="24"/>
          <w:szCs w:val="24"/>
        </w:rPr>
        <w:t>CONSIDERATIONS</w:t>
      </w:r>
    </w:p>
    <w:p w14:paraId="2584CDE8" w14:textId="77777777" w:rsidR="00217403" w:rsidRDefault="00217403" w:rsidP="00381C29">
      <w:pPr>
        <w:spacing w:line="360" w:lineRule="auto"/>
        <w:jc w:val="center"/>
        <w:rPr>
          <w:rFonts w:ascii="Times New Roman" w:hAnsi="Times New Roman" w:cs="Times New Roman"/>
          <w:b/>
          <w:bCs/>
          <w:sz w:val="24"/>
          <w:szCs w:val="24"/>
        </w:rPr>
      </w:pPr>
    </w:p>
    <w:p w14:paraId="759AFE8A" w14:textId="55931A23" w:rsidR="00381C29" w:rsidRPr="00D57F0E" w:rsidRDefault="00381C29" w:rsidP="00D57F0E">
      <w:pPr>
        <w:pStyle w:val="ListParagraph"/>
        <w:numPr>
          <w:ilvl w:val="0"/>
          <w:numId w:val="26"/>
        </w:numPr>
        <w:spacing w:line="360" w:lineRule="auto"/>
        <w:jc w:val="both"/>
        <w:rPr>
          <w:rFonts w:ascii="Times New Roman" w:hAnsi="Times New Roman" w:cs="Times New Roman"/>
          <w:sz w:val="24"/>
          <w:szCs w:val="24"/>
        </w:rPr>
      </w:pPr>
      <w:r w:rsidRPr="00AF58E9">
        <w:rPr>
          <w:rFonts w:ascii="Times New Roman" w:hAnsi="Times New Roman" w:cs="Times New Roman"/>
          <w:sz w:val="24"/>
          <w:szCs w:val="24"/>
        </w:rPr>
        <w:t xml:space="preserve">In </w:t>
      </w:r>
      <w:r>
        <w:rPr>
          <w:rFonts w:ascii="Times New Roman" w:hAnsi="Times New Roman" w:cs="Times New Roman"/>
          <w:sz w:val="24"/>
          <w:szCs w:val="24"/>
        </w:rPr>
        <w:t xml:space="preserve">summary and in </w:t>
      </w:r>
      <w:r w:rsidRPr="00AF58E9">
        <w:rPr>
          <w:rFonts w:ascii="Times New Roman" w:hAnsi="Times New Roman" w:cs="Times New Roman"/>
          <w:sz w:val="24"/>
          <w:szCs w:val="24"/>
        </w:rPr>
        <w:t xml:space="preserve">general terms, </w:t>
      </w:r>
      <w:r>
        <w:rPr>
          <w:rFonts w:ascii="Times New Roman" w:hAnsi="Times New Roman" w:cs="Times New Roman"/>
          <w:sz w:val="24"/>
          <w:szCs w:val="24"/>
        </w:rPr>
        <w:t>the</w:t>
      </w:r>
      <w:r w:rsidR="007200C6">
        <w:rPr>
          <w:rFonts w:ascii="Times New Roman" w:hAnsi="Times New Roman" w:cs="Times New Roman"/>
          <w:sz w:val="24"/>
          <w:szCs w:val="24"/>
        </w:rPr>
        <w:t xml:space="preserve"> Claimant’s</w:t>
      </w:r>
      <w:r>
        <w:rPr>
          <w:rFonts w:ascii="Times New Roman" w:hAnsi="Times New Roman" w:cs="Times New Roman"/>
          <w:sz w:val="24"/>
          <w:szCs w:val="24"/>
        </w:rPr>
        <w:t xml:space="preserve"> evidence establishes – at least on a </w:t>
      </w:r>
      <w:r>
        <w:rPr>
          <w:rFonts w:ascii="Times New Roman" w:hAnsi="Times New Roman" w:cs="Times New Roman"/>
          <w:i/>
          <w:iCs/>
          <w:sz w:val="24"/>
          <w:szCs w:val="24"/>
        </w:rPr>
        <w:t xml:space="preserve">prima facie </w:t>
      </w:r>
      <w:r>
        <w:rPr>
          <w:rFonts w:ascii="Times New Roman" w:hAnsi="Times New Roman" w:cs="Times New Roman"/>
          <w:sz w:val="24"/>
          <w:szCs w:val="24"/>
        </w:rPr>
        <w:t>basis pending trial</w:t>
      </w:r>
      <w:r w:rsidR="00D57F0E">
        <w:rPr>
          <w:rFonts w:ascii="Times New Roman" w:hAnsi="Times New Roman" w:cs="Times New Roman"/>
          <w:sz w:val="24"/>
          <w:szCs w:val="24"/>
        </w:rPr>
        <w:t xml:space="preserve"> or summary judgment</w:t>
      </w:r>
      <w:r>
        <w:rPr>
          <w:rFonts w:ascii="Times New Roman" w:hAnsi="Times New Roman" w:cs="Times New Roman"/>
          <w:sz w:val="24"/>
          <w:szCs w:val="24"/>
        </w:rPr>
        <w:t xml:space="preserve"> – that</w:t>
      </w:r>
      <w:r w:rsidR="00D57F0E">
        <w:rPr>
          <w:rFonts w:ascii="Times New Roman" w:hAnsi="Times New Roman" w:cs="Times New Roman"/>
          <w:sz w:val="24"/>
          <w:szCs w:val="24"/>
        </w:rPr>
        <w:t xml:space="preserve">: </w:t>
      </w:r>
    </w:p>
    <w:p w14:paraId="5623E6FF" w14:textId="1E0C0F07" w:rsidR="00381C29" w:rsidRDefault="00D57F0E"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Unknown persons have t</w:t>
      </w:r>
      <w:r w:rsidR="00381C29">
        <w:rPr>
          <w:rFonts w:ascii="Times New Roman" w:hAnsi="Times New Roman" w:cs="Times New Roman"/>
          <w:sz w:val="24"/>
          <w:szCs w:val="24"/>
        </w:rPr>
        <w:t>respassed on the Council’s land</w:t>
      </w:r>
      <w:r w:rsidR="005A40C1">
        <w:rPr>
          <w:rFonts w:ascii="Times New Roman" w:hAnsi="Times New Roman" w:cs="Times New Roman"/>
          <w:sz w:val="24"/>
          <w:szCs w:val="24"/>
        </w:rPr>
        <w:t xml:space="preserve"> </w:t>
      </w:r>
      <w:r w:rsidR="002E35FC">
        <w:rPr>
          <w:rFonts w:ascii="Times New Roman" w:hAnsi="Times New Roman" w:cs="Times New Roman"/>
          <w:sz w:val="24"/>
          <w:szCs w:val="24"/>
        </w:rPr>
        <w:t xml:space="preserve">either by living or staying in boats or </w:t>
      </w:r>
      <w:r>
        <w:rPr>
          <w:rFonts w:ascii="Times New Roman" w:hAnsi="Times New Roman" w:cs="Times New Roman"/>
          <w:sz w:val="24"/>
          <w:szCs w:val="24"/>
        </w:rPr>
        <w:t xml:space="preserve">by leaving them </w:t>
      </w:r>
      <w:r w:rsidR="00C54A3B">
        <w:rPr>
          <w:rFonts w:ascii="Times New Roman" w:hAnsi="Times New Roman" w:cs="Times New Roman"/>
          <w:sz w:val="24"/>
          <w:szCs w:val="24"/>
        </w:rPr>
        <w:t>in the River Lea</w:t>
      </w:r>
      <w:r w:rsidR="00763672">
        <w:rPr>
          <w:rFonts w:ascii="Times New Roman" w:hAnsi="Times New Roman" w:cs="Times New Roman"/>
          <w:sz w:val="24"/>
          <w:szCs w:val="24"/>
        </w:rPr>
        <w:t xml:space="preserve"> and/or by </w:t>
      </w:r>
      <w:r w:rsidR="00220F6C">
        <w:rPr>
          <w:rFonts w:ascii="Times New Roman" w:hAnsi="Times New Roman" w:cs="Times New Roman"/>
          <w:sz w:val="24"/>
          <w:szCs w:val="24"/>
        </w:rPr>
        <w:t xml:space="preserve">leaving </w:t>
      </w:r>
      <w:proofErr w:type="gramStart"/>
      <w:r w:rsidR="00220F6C">
        <w:rPr>
          <w:rFonts w:ascii="Times New Roman" w:hAnsi="Times New Roman" w:cs="Times New Roman"/>
          <w:sz w:val="24"/>
          <w:szCs w:val="24"/>
        </w:rPr>
        <w:t>rubbish</w:t>
      </w:r>
      <w:r w:rsidR="00C54A3B">
        <w:rPr>
          <w:rFonts w:ascii="Times New Roman" w:hAnsi="Times New Roman" w:cs="Times New Roman"/>
          <w:sz w:val="24"/>
          <w:szCs w:val="24"/>
        </w:rPr>
        <w:t>;</w:t>
      </w:r>
      <w:proofErr w:type="gramEnd"/>
    </w:p>
    <w:p w14:paraId="23DB5F41" w14:textId="68C3B696" w:rsidR="007E3969" w:rsidRDefault="005A40C1"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activity of the named Defendants and other trespassers establish </w:t>
      </w:r>
      <w:r w:rsidR="00BB7D55">
        <w:rPr>
          <w:rFonts w:ascii="Times New Roman" w:hAnsi="Times New Roman" w:cs="Times New Roman"/>
          <w:sz w:val="24"/>
          <w:szCs w:val="24"/>
        </w:rPr>
        <w:t>the likelihood</w:t>
      </w:r>
      <w:r>
        <w:rPr>
          <w:rFonts w:ascii="Times New Roman" w:hAnsi="Times New Roman" w:cs="Times New Roman"/>
          <w:sz w:val="24"/>
          <w:szCs w:val="24"/>
        </w:rPr>
        <w:t xml:space="preserve"> that </w:t>
      </w:r>
      <w:r w:rsidR="00E0687D">
        <w:rPr>
          <w:rFonts w:ascii="Times New Roman" w:hAnsi="Times New Roman" w:cs="Times New Roman"/>
          <w:sz w:val="24"/>
          <w:szCs w:val="24"/>
        </w:rPr>
        <w:t xml:space="preserve">newcomers will </w:t>
      </w:r>
      <w:r w:rsidR="00BB7D55">
        <w:rPr>
          <w:rFonts w:ascii="Times New Roman" w:hAnsi="Times New Roman" w:cs="Times New Roman"/>
          <w:sz w:val="24"/>
          <w:szCs w:val="24"/>
        </w:rPr>
        <w:t xml:space="preserve">also seek to trespass by mooring </w:t>
      </w:r>
      <w:r w:rsidR="00C03BB2">
        <w:rPr>
          <w:rFonts w:ascii="Times New Roman" w:hAnsi="Times New Roman" w:cs="Times New Roman"/>
          <w:sz w:val="24"/>
          <w:szCs w:val="24"/>
        </w:rPr>
        <w:t xml:space="preserve">in </w:t>
      </w:r>
      <w:r w:rsidR="00BB7D55">
        <w:rPr>
          <w:rFonts w:ascii="Times New Roman" w:hAnsi="Times New Roman" w:cs="Times New Roman"/>
          <w:sz w:val="24"/>
          <w:szCs w:val="24"/>
        </w:rPr>
        <w:t>the defined Areas</w:t>
      </w:r>
      <w:r w:rsidR="007E3969">
        <w:rPr>
          <w:rFonts w:ascii="Times New Roman" w:hAnsi="Times New Roman" w:cs="Times New Roman"/>
          <w:sz w:val="24"/>
          <w:szCs w:val="24"/>
        </w:rPr>
        <w:t>;</w:t>
      </w:r>
    </w:p>
    <w:p w14:paraId="530230EB" w14:textId="0A7A1175" w:rsidR="00AB3A05" w:rsidRDefault="00AB3A05"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No persons have the right to moor on </w:t>
      </w:r>
      <w:r w:rsidR="00220F6C">
        <w:rPr>
          <w:rFonts w:ascii="Times New Roman" w:hAnsi="Times New Roman" w:cs="Times New Roman"/>
          <w:sz w:val="24"/>
          <w:szCs w:val="24"/>
        </w:rPr>
        <w:t xml:space="preserve">this part of </w:t>
      </w:r>
      <w:r>
        <w:rPr>
          <w:rFonts w:ascii="Times New Roman" w:hAnsi="Times New Roman" w:cs="Times New Roman"/>
          <w:sz w:val="24"/>
          <w:szCs w:val="24"/>
        </w:rPr>
        <w:t>the river</w:t>
      </w:r>
      <w:r w:rsidR="00220F6C">
        <w:rPr>
          <w:rFonts w:ascii="Times New Roman" w:hAnsi="Times New Roman" w:cs="Times New Roman"/>
          <w:sz w:val="24"/>
          <w:szCs w:val="24"/>
        </w:rPr>
        <w:t xml:space="preserve"> without the permission of the Council (as landowner)</w:t>
      </w:r>
      <w:r>
        <w:rPr>
          <w:rFonts w:ascii="Times New Roman" w:hAnsi="Times New Roman" w:cs="Times New Roman"/>
          <w:sz w:val="24"/>
          <w:szCs w:val="24"/>
        </w:rPr>
        <w:t xml:space="preserve">, even for the purposes </w:t>
      </w:r>
      <w:r w:rsidR="002E12B0">
        <w:rPr>
          <w:rFonts w:ascii="Times New Roman" w:hAnsi="Times New Roman" w:cs="Times New Roman"/>
          <w:sz w:val="24"/>
          <w:szCs w:val="24"/>
        </w:rPr>
        <w:t>of the public right of navigation</w:t>
      </w:r>
      <w:r w:rsidR="00216576">
        <w:rPr>
          <w:rFonts w:ascii="Times New Roman" w:hAnsi="Times New Roman" w:cs="Times New Roman"/>
          <w:sz w:val="24"/>
          <w:szCs w:val="24"/>
        </w:rPr>
        <w:t xml:space="preserve"> that does not apply on this non-tidal stretch of the </w:t>
      </w:r>
      <w:r w:rsidR="00B6433F">
        <w:rPr>
          <w:rFonts w:ascii="Times New Roman" w:hAnsi="Times New Roman" w:cs="Times New Roman"/>
          <w:sz w:val="24"/>
          <w:szCs w:val="24"/>
        </w:rPr>
        <w:t xml:space="preserve">River </w:t>
      </w:r>
      <w:proofErr w:type="gramStart"/>
      <w:r w:rsidR="00B6433F">
        <w:rPr>
          <w:rFonts w:ascii="Times New Roman" w:hAnsi="Times New Roman" w:cs="Times New Roman"/>
          <w:sz w:val="24"/>
          <w:szCs w:val="24"/>
        </w:rPr>
        <w:t>Lea</w:t>
      </w:r>
      <w:r w:rsidR="00493FE9">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9BA665E" w14:textId="5513C453" w:rsidR="00C54A3B" w:rsidRDefault="007E3969"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mooring of boats and other forms of trespass in the Areas </w:t>
      </w:r>
      <w:r w:rsidR="00D572B4">
        <w:rPr>
          <w:rFonts w:ascii="Times New Roman" w:hAnsi="Times New Roman" w:cs="Times New Roman"/>
          <w:sz w:val="24"/>
          <w:szCs w:val="24"/>
        </w:rPr>
        <w:t xml:space="preserve">will create the likelihood of further delays in the important infrastructure work being conducted by Meridian </w:t>
      </w:r>
      <w:r w:rsidR="00112586">
        <w:rPr>
          <w:rFonts w:ascii="Times New Roman" w:hAnsi="Times New Roman" w:cs="Times New Roman"/>
          <w:sz w:val="24"/>
          <w:szCs w:val="24"/>
        </w:rPr>
        <w:t>in collaboration with the Council</w:t>
      </w:r>
      <w:r w:rsidR="00F27E5F">
        <w:rPr>
          <w:rFonts w:ascii="Times New Roman" w:hAnsi="Times New Roman" w:cs="Times New Roman"/>
          <w:sz w:val="24"/>
          <w:szCs w:val="24"/>
        </w:rPr>
        <w:t>;</w:t>
      </w:r>
      <w:r w:rsidR="00112586">
        <w:rPr>
          <w:rFonts w:ascii="Times New Roman" w:hAnsi="Times New Roman" w:cs="Times New Roman"/>
          <w:sz w:val="24"/>
          <w:szCs w:val="24"/>
        </w:rPr>
        <w:t xml:space="preserve"> and will risk </w:t>
      </w:r>
      <w:r w:rsidR="00D62764">
        <w:rPr>
          <w:rFonts w:ascii="Times New Roman" w:hAnsi="Times New Roman" w:cs="Times New Roman"/>
          <w:sz w:val="24"/>
          <w:szCs w:val="24"/>
        </w:rPr>
        <w:t xml:space="preserve">its liability for </w:t>
      </w:r>
      <w:r w:rsidR="00112586">
        <w:rPr>
          <w:rFonts w:ascii="Times New Roman" w:hAnsi="Times New Roman" w:cs="Times New Roman"/>
          <w:sz w:val="24"/>
          <w:szCs w:val="24"/>
        </w:rPr>
        <w:t>hundreds of thou</w:t>
      </w:r>
      <w:r w:rsidR="00D62764">
        <w:rPr>
          <w:rFonts w:ascii="Times New Roman" w:hAnsi="Times New Roman" w:cs="Times New Roman"/>
          <w:sz w:val="24"/>
          <w:szCs w:val="24"/>
        </w:rPr>
        <w:t xml:space="preserve">sands of pounds </w:t>
      </w:r>
      <w:r w:rsidR="00011AE5">
        <w:rPr>
          <w:rFonts w:ascii="Times New Roman" w:hAnsi="Times New Roman" w:cs="Times New Roman"/>
          <w:sz w:val="24"/>
          <w:szCs w:val="24"/>
        </w:rPr>
        <w:t xml:space="preserve">per month </w:t>
      </w:r>
      <w:r w:rsidR="00D62764">
        <w:rPr>
          <w:rFonts w:ascii="Times New Roman" w:hAnsi="Times New Roman" w:cs="Times New Roman"/>
          <w:sz w:val="24"/>
          <w:szCs w:val="24"/>
        </w:rPr>
        <w:t xml:space="preserve">in compensation </w:t>
      </w:r>
      <w:r w:rsidR="00011AE5">
        <w:rPr>
          <w:rFonts w:ascii="Times New Roman" w:hAnsi="Times New Roman" w:cs="Times New Roman"/>
          <w:sz w:val="24"/>
          <w:szCs w:val="24"/>
        </w:rPr>
        <w:t xml:space="preserve">and damages of tens of millions of pounds should the delay put the completion project in </w:t>
      </w:r>
      <w:r w:rsidR="00EB15E1">
        <w:rPr>
          <w:rFonts w:ascii="Times New Roman" w:hAnsi="Times New Roman" w:cs="Times New Roman"/>
          <w:sz w:val="24"/>
          <w:szCs w:val="24"/>
        </w:rPr>
        <w:t>jeopardy, as set out in Mr Iqbal’s statement and exhibits;</w:t>
      </w:r>
    </w:p>
    <w:p w14:paraId="1B6E911D" w14:textId="01C5F0E0" w:rsidR="00AD18B9" w:rsidRDefault="00F42809" w:rsidP="00F4280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trespassers have c</w:t>
      </w:r>
      <w:r w:rsidR="00381C29" w:rsidRPr="00F42809">
        <w:rPr>
          <w:rFonts w:ascii="Times New Roman" w:hAnsi="Times New Roman" w:cs="Times New Roman"/>
          <w:sz w:val="24"/>
          <w:szCs w:val="24"/>
        </w:rPr>
        <w:t xml:space="preserve">aused serious risks to public health by the accumulation of large </w:t>
      </w:r>
      <w:r w:rsidR="00AD18B9">
        <w:rPr>
          <w:rFonts w:ascii="Times New Roman" w:hAnsi="Times New Roman" w:cs="Times New Roman"/>
          <w:sz w:val="24"/>
          <w:szCs w:val="24"/>
        </w:rPr>
        <w:t xml:space="preserve">quantities of waste and there is a likelihood that </w:t>
      </w:r>
      <w:r w:rsidR="001E03EE">
        <w:rPr>
          <w:rFonts w:ascii="Times New Roman" w:hAnsi="Times New Roman" w:cs="Times New Roman"/>
          <w:sz w:val="24"/>
          <w:szCs w:val="24"/>
        </w:rPr>
        <w:t>newcomers would do the same in the absence of an interim injunction preventing them from mooring; and</w:t>
      </w:r>
    </w:p>
    <w:p w14:paraId="323DD1D3" w14:textId="02C892A5" w:rsidR="001E03EE" w:rsidRDefault="00C343D7" w:rsidP="00F4280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Applying the </w:t>
      </w:r>
      <w:r w:rsidR="00C506F3">
        <w:rPr>
          <w:rFonts w:ascii="Times New Roman" w:hAnsi="Times New Roman" w:cs="Times New Roman"/>
          <w:sz w:val="24"/>
          <w:szCs w:val="24"/>
        </w:rPr>
        <w:t xml:space="preserve">Claimant’s </w:t>
      </w:r>
      <w:r>
        <w:rPr>
          <w:rFonts w:ascii="Times New Roman" w:hAnsi="Times New Roman" w:cs="Times New Roman"/>
          <w:sz w:val="24"/>
          <w:szCs w:val="24"/>
        </w:rPr>
        <w:t xml:space="preserve">submissions on this issue </w:t>
      </w:r>
      <w:r w:rsidR="009064EA">
        <w:rPr>
          <w:rFonts w:ascii="Times New Roman" w:hAnsi="Times New Roman" w:cs="Times New Roman"/>
          <w:sz w:val="24"/>
          <w:szCs w:val="24"/>
        </w:rPr>
        <w:t xml:space="preserve">in </w:t>
      </w:r>
      <w:r w:rsidR="00C506F3">
        <w:rPr>
          <w:rFonts w:ascii="Times New Roman" w:hAnsi="Times New Roman" w:cs="Times New Roman"/>
          <w:sz w:val="24"/>
          <w:szCs w:val="24"/>
        </w:rPr>
        <w:t>its</w:t>
      </w:r>
      <w:r w:rsidR="009064EA">
        <w:rPr>
          <w:rFonts w:ascii="Times New Roman" w:hAnsi="Times New Roman" w:cs="Times New Roman"/>
          <w:sz w:val="24"/>
          <w:szCs w:val="24"/>
        </w:rPr>
        <w:t xml:space="preserve"> skeleton argument of 21</w:t>
      </w:r>
      <w:r w:rsidR="009064EA" w:rsidRPr="009064EA">
        <w:rPr>
          <w:rFonts w:ascii="Times New Roman" w:hAnsi="Times New Roman" w:cs="Times New Roman"/>
          <w:sz w:val="24"/>
          <w:szCs w:val="24"/>
          <w:vertAlign w:val="superscript"/>
        </w:rPr>
        <w:t>st</w:t>
      </w:r>
      <w:r w:rsidR="009064EA">
        <w:rPr>
          <w:rFonts w:ascii="Times New Roman" w:hAnsi="Times New Roman" w:cs="Times New Roman"/>
          <w:sz w:val="24"/>
          <w:szCs w:val="24"/>
        </w:rPr>
        <w:t xml:space="preserve"> April 2024</w:t>
      </w:r>
      <w:r>
        <w:rPr>
          <w:rFonts w:ascii="Times New Roman" w:hAnsi="Times New Roman" w:cs="Times New Roman"/>
          <w:sz w:val="24"/>
          <w:szCs w:val="24"/>
        </w:rPr>
        <w:t>,</w:t>
      </w:r>
      <w:r w:rsidR="009064EA">
        <w:rPr>
          <w:rFonts w:ascii="Times New Roman" w:hAnsi="Times New Roman" w:cs="Times New Roman"/>
          <w:sz w:val="24"/>
          <w:szCs w:val="24"/>
        </w:rPr>
        <w:t xml:space="preserve"> t</w:t>
      </w:r>
      <w:r w:rsidR="001E03EE">
        <w:rPr>
          <w:rFonts w:ascii="Times New Roman" w:hAnsi="Times New Roman" w:cs="Times New Roman"/>
          <w:sz w:val="24"/>
          <w:szCs w:val="24"/>
        </w:rPr>
        <w:t xml:space="preserve">here can be no question of Article </w:t>
      </w:r>
      <w:r w:rsidR="009064EA">
        <w:rPr>
          <w:rFonts w:ascii="Times New Roman" w:hAnsi="Times New Roman" w:cs="Times New Roman"/>
          <w:sz w:val="24"/>
          <w:szCs w:val="24"/>
        </w:rPr>
        <w:t xml:space="preserve">8 rights being engaged by persons in boats whose connection with </w:t>
      </w:r>
      <w:r w:rsidR="00837F75">
        <w:rPr>
          <w:rFonts w:ascii="Times New Roman" w:hAnsi="Times New Roman" w:cs="Times New Roman"/>
          <w:sz w:val="24"/>
          <w:szCs w:val="24"/>
        </w:rPr>
        <w:t xml:space="preserve">the Areas is so slight that (if newcomers) they would only have moored in it after the injunction was </w:t>
      </w:r>
      <w:proofErr w:type="gramStart"/>
      <w:r w:rsidR="00837F75">
        <w:rPr>
          <w:rFonts w:ascii="Times New Roman" w:hAnsi="Times New Roman" w:cs="Times New Roman"/>
          <w:sz w:val="24"/>
          <w:szCs w:val="24"/>
        </w:rPr>
        <w:t>imposed</w:t>
      </w:r>
      <w:r w:rsidR="00374AE4">
        <w:rPr>
          <w:rFonts w:ascii="Times New Roman" w:hAnsi="Times New Roman" w:cs="Times New Roman"/>
          <w:sz w:val="24"/>
          <w:szCs w:val="24"/>
        </w:rPr>
        <w:t>;</w:t>
      </w:r>
      <w:proofErr w:type="gramEnd"/>
    </w:p>
    <w:p w14:paraId="685FD68A" w14:textId="130CB383" w:rsidR="00185141" w:rsidRPr="00A858F7" w:rsidRDefault="00185141" w:rsidP="00A858F7">
      <w:pPr>
        <w:pStyle w:val="ListParagraph"/>
        <w:numPr>
          <w:ilvl w:val="1"/>
          <w:numId w:val="26"/>
        </w:numPr>
        <w:spacing w:line="360" w:lineRule="auto"/>
        <w:ind w:hanging="720"/>
        <w:jc w:val="both"/>
        <w:rPr>
          <w:rFonts w:ascii="Times New Roman" w:hAnsi="Times New Roman" w:cs="Times New Roman"/>
          <w:sz w:val="24"/>
          <w:szCs w:val="24"/>
        </w:rPr>
      </w:pPr>
      <w:r w:rsidRPr="00A858F7">
        <w:rPr>
          <w:rFonts w:ascii="Times New Roman" w:hAnsi="Times New Roman" w:cs="Times New Roman"/>
          <w:sz w:val="24"/>
          <w:szCs w:val="24"/>
        </w:rPr>
        <w:t xml:space="preserve">For completeness, there is no evidence that any of the trespassers in the defined Areas are assembling or protesting about political or related matters; or (for example) of protests against the development that might be likely to lead to trespass.  Thus, on the face of it there is no likelihood that the rights of newcomers under Article 10 and/or 11 of the Convention are even arguably engaged (unlike in </w:t>
      </w:r>
      <w:r w:rsidRPr="00A858F7">
        <w:rPr>
          <w:rFonts w:ascii="Times New Roman" w:hAnsi="Times New Roman" w:cs="Times New Roman"/>
          <w:i/>
          <w:iCs/>
          <w:sz w:val="24"/>
          <w:szCs w:val="24"/>
        </w:rPr>
        <w:t>Ziegler</w:t>
      </w:r>
      <w:r w:rsidRPr="00A858F7">
        <w:rPr>
          <w:rFonts w:ascii="Times New Roman" w:hAnsi="Times New Roman" w:cs="Times New Roman"/>
          <w:sz w:val="24"/>
          <w:szCs w:val="24"/>
        </w:rPr>
        <w:t xml:space="preserve">, cited in </w:t>
      </w:r>
      <w:r w:rsidRPr="00A858F7">
        <w:rPr>
          <w:rFonts w:ascii="Times New Roman" w:hAnsi="Times New Roman" w:cs="Times New Roman"/>
          <w:i/>
          <w:iCs/>
          <w:sz w:val="24"/>
          <w:szCs w:val="24"/>
        </w:rPr>
        <w:t>HS2</w:t>
      </w:r>
      <w:r w:rsidRPr="00A858F7">
        <w:rPr>
          <w:rFonts w:ascii="Times New Roman" w:hAnsi="Times New Roman" w:cs="Times New Roman"/>
          <w:sz w:val="24"/>
          <w:szCs w:val="24"/>
        </w:rPr>
        <w:t>, both</w:t>
      </w:r>
      <w:r w:rsidRPr="00A858F7">
        <w:rPr>
          <w:rFonts w:ascii="Times New Roman" w:hAnsi="Times New Roman" w:cs="Times New Roman"/>
          <w:i/>
          <w:iCs/>
          <w:sz w:val="24"/>
          <w:szCs w:val="24"/>
        </w:rPr>
        <w:t xml:space="preserve"> supra</w:t>
      </w:r>
      <w:r w:rsidRPr="00A858F7">
        <w:rPr>
          <w:rFonts w:ascii="Times New Roman" w:hAnsi="Times New Roman" w:cs="Times New Roman"/>
          <w:sz w:val="24"/>
          <w:szCs w:val="24"/>
        </w:rPr>
        <w:t xml:space="preserve">).  Further and alternatively, </w:t>
      </w:r>
      <w:r w:rsidRPr="00A858F7">
        <w:rPr>
          <w:rFonts w:ascii="Times New Roman" w:hAnsi="Times New Roman" w:cs="Times New Roman"/>
          <w:sz w:val="24"/>
          <w:szCs w:val="24"/>
        </w:rPr>
        <w:lastRenderedPageBreak/>
        <w:t xml:space="preserve">barring trespassers who might be protesting against the development would be proportionate given that: (a) the development has the planning consent of the local planning authority, which has thus gone through the required consultation and democratic exercise within the planning process; (b) the development is for the benefit of the local community; (c) the Council has a contractual duty to deliver the development and to prevent it from being delayed by preventing trespassers from causing that delay; and (d) were the development delayed, the Council would be likely to face severe financial consequences that would affect its ability to deliver public services. </w:t>
      </w:r>
    </w:p>
    <w:p w14:paraId="3CA2E821" w14:textId="77777777" w:rsidR="008F6C92" w:rsidRDefault="008F6C92" w:rsidP="008F6C92">
      <w:pPr>
        <w:pStyle w:val="ListParagraph"/>
        <w:spacing w:line="360" w:lineRule="auto"/>
        <w:ind w:left="360"/>
        <w:jc w:val="both"/>
        <w:rPr>
          <w:rFonts w:ascii="Times New Roman" w:hAnsi="Times New Roman" w:cs="Times New Roman"/>
          <w:sz w:val="24"/>
          <w:szCs w:val="24"/>
        </w:rPr>
      </w:pPr>
    </w:p>
    <w:p w14:paraId="1C0EA2A6" w14:textId="64FEC152" w:rsidR="00381C29" w:rsidRPr="00AF421B" w:rsidRDefault="0061684E" w:rsidP="00381C2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 is thus </w:t>
      </w:r>
      <w:r w:rsidR="00374AE4">
        <w:rPr>
          <w:rFonts w:ascii="Times New Roman" w:hAnsi="Times New Roman" w:cs="Times New Roman"/>
          <w:sz w:val="24"/>
          <w:szCs w:val="24"/>
        </w:rPr>
        <w:t>a likelihood that newcomers may</w:t>
      </w:r>
      <w:r w:rsidR="00381C29" w:rsidRPr="00AF421B">
        <w:rPr>
          <w:rFonts w:ascii="Times New Roman" w:hAnsi="Times New Roman" w:cs="Times New Roman"/>
          <w:sz w:val="24"/>
          <w:szCs w:val="24"/>
        </w:rPr>
        <w:t>:</w:t>
      </w:r>
    </w:p>
    <w:p w14:paraId="23742E21" w14:textId="16EA89B4" w:rsidR="00374AE4" w:rsidRDefault="00374AE4"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Cause substantial financial harm to the Council and so damage its </w:t>
      </w:r>
      <w:r w:rsidR="00B71153">
        <w:rPr>
          <w:rFonts w:ascii="Times New Roman" w:hAnsi="Times New Roman" w:cs="Times New Roman"/>
          <w:sz w:val="24"/>
          <w:szCs w:val="24"/>
        </w:rPr>
        <w:t>ability to provide public services within the London Borough of Enfield;</w:t>
      </w:r>
    </w:p>
    <w:p w14:paraId="78826C0E" w14:textId="746DB8E8" w:rsidR="00381C29" w:rsidRDefault="00381C29"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Be responsible for anti-social behaviour</w:t>
      </w:r>
      <w:r w:rsidR="00193B42">
        <w:rPr>
          <w:rFonts w:ascii="Times New Roman" w:hAnsi="Times New Roman" w:cs="Times New Roman"/>
          <w:sz w:val="24"/>
          <w:szCs w:val="24"/>
        </w:rPr>
        <w:t xml:space="preserve"> and a public health hazard</w:t>
      </w:r>
      <w:r>
        <w:rPr>
          <w:rFonts w:ascii="Times New Roman" w:hAnsi="Times New Roman" w:cs="Times New Roman"/>
          <w:sz w:val="24"/>
          <w:szCs w:val="24"/>
        </w:rPr>
        <w:t>; and</w:t>
      </w:r>
    </w:p>
    <w:p w14:paraId="3E78464E" w14:textId="11AF465C" w:rsidR="00381C29" w:rsidRDefault="00381C29" w:rsidP="00381C29">
      <w:pPr>
        <w:pStyle w:val="ListParagraph"/>
        <w:numPr>
          <w:ilvl w:val="1"/>
          <w:numId w:val="26"/>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Cause</w:t>
      </w:r>
      <w:r w:rsidR="00B71153">
        <w:rPr>
          <w:rFonts w:ascii="Times New Roman" w:hAnsi="Times New Roman" w:cs="Times New Roman"/>
          <w:sz w:val="24"/>
          <w:szCs w:val="24"/>
        </w:rPr>
        <w:t xml:space="preserve"> </w:t>
      </w:r>
      <w:r>
        <w:rPr>
          <w:rFonts w:ascii="Times New Roman" w:hAnsi="Times New Roman" w:cs="Times New Roman"/>
          <w:sz w:val="24"/>
          <w:szCs w:val="24"/>
        </w:rPr>
        <w:t>a public nuisance.</w:t>
      </w:r>
    </w:p>
    <w:p w14:paraId="272DE37F" w14:textId="77777777" w:rsidR="00381C29" w:rsidRDefault="00381C29" w:rsidP="00381C29">
      <w:pPr>
        <w:pStyle w:val="ListParagraph"/>
        <w:spacing w:line="360" w:lineRule="auto"/>
        <w:ind w:left="360"/>
        <w:jc w:val="both"/>
        <w:rPr>
          <w:rFonts w:ascii="Times New Roman" w:hAnsi="Times New Roman" w:cs="Times New Roman"/>
          <w:sz w:val="24"/>
          <w:szCs w:val="24"/>
        </w:rPr>
      </w:pPr>
    </w:p>
    <w:p w14:paraId="267D4BB7" w14:textId="47F94ACC" w:rsidR="00381C29" w:rsidRDefault="00E63FB9" w:rsidP="00381C29">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It is submitted that t</w:t>
      </w:r>
      <w:r w:rsidR="00381C29">
        <w:rPr>
          <w:rFonts w:ascii="Times New Roman" w:hAnsi="Times New Roman" w:cs="Times New Roman"/>
          <w:sz w:val="24"/>
          <w:szCs w:val="24"/>
        </w:rPr>
        <w:t>he</w:t>
      </w:r>
      <w:r w:rsidR="000B5514">
        <w:rPr>
          <w:rFonts w:ascii="Times New Roman" w:hAnsi="Times New Roman" w:cs="Times New Roman"/>
          <w:sz w:val="24"/>
          <w:szCs w:val="24"/>
        </w:rPr>
        <w:t xml:space="preserve"> court can be confident that </w:t>
      </w:r>
      <w:r w:rsidR="00036134">
        <w:rPr>
          <w:rFonts w:ascii="Times New Roman" w:hAnsi="Times New Roman" w:cs="Times New Roman"/>
          <w:sz w:val="24"/>
          <w:szCs w:val="24"/>
        </w:rPr>
        <w:t xml:space="preserve">the Claimant can easily establish </w:t>
      </w:r>
      <w:r w:rsidR="00381C29">
        <w:rPr>
          <w:rFonts w:ascii="Times New Roman" w:hAnsi="Times New Roman" w:cs="Times New Roman"/>
          <w:sz w:val="24"/>
          <w:szCs w:val="24"/>
        </w:rPr>
        <w:t>a serious issue to be tried.  Indeed, no</w:t>
      </w:r>
      <w:r w:rsidR="000B5514">
        <w:rPr>
          <w:rFonts w:ascii="Times New Roman" w:hAnsi="Times New Roman" w:cs="Times New Roman"/>
          <w:sz w:val="24"/>
          <w:szCs w:val="24"/>
        </w:rPr>
        <w:t xml:space="preserve"> PUs </w:t>
      </w:r>
      <w:r w:rsidR="00381C29">
        <w:rPr>
          <w:rFonts w:ascii="Times New Roman" w:hAnsi="Times New Roman" w:cs="Times New Roman"/>
          <w:sz w:val="24"/>
          <w:szCs w:val="24"/>
        </w:rPr>
        <w:t xml:space="preserve">could have any arguable defence to </w:t>
      </w:r>
      <w:r w:rsidR="00A1071F">
        <w:rPr>
          <w:rFonts w:ascii="Times New Roman" w:hAnsi="Times New Roman" w:cs="Times New Roman"/>
          <w:sz w:val="24"/>
          <w:szCs w:val="24"/>
        </w:rPr>
        <w:t>a claim for the tort of trespass</w:t>
      </w:r>
      <w:r w:rsidR="00644FB7">
        <w:rPr>
          <w:rFonts w:ascii="Times New Roman" w:hAnsi="Times New Roman" w:cs="Times New Roman"/>
          <w:sz w:val="24"/>
          <w:szCs w:val="24"/>
        </w:rPr>
        <w:t xml:space="preserve"> </w:t>
      </w:r>
      <w:r w:rsidR="0080721F">
        <w:rPr>
          <w:rFonts w:ascii="Times New Roman" w:hAnsi="Times New Roman" w:cs="Times New Roman"/>
          <w:sz w:val="24"/>
          <w:szCs w:val="24"/>
        </w:rPr>
        <w:t xml:space="preserve">were they </w:t>
      </w:r>
      <w:r w:rsidR="00644FB7">
        <w:rPr>
          <w:rFonts w:ascii="Times New Roman" w:hAnsi="Times New Roman" w:cs="Times New Roman"/>
          <w:sz w:val="24"/>
          <w:szCs w:val="24"/>
        </w:rPr>
        <w:t xml:space="preserve">to </w:t>
      </w:r>
      <w:r w:rsidR="0080721F">
        <w:rPr>
          <w:rFonts w:ascii="Times New Roman" w:hAnsi="Times New Roman" w:cs="Times New Roman"/>
          <w:sz w:val="24"/>
          <w:szCs w:val="24"/>
        </w:rPr>
        <w:t xml:space="preserve">do so </w:t>
      </w:r>
      <w:r w:rsidR="00644FB7">
        <w:rPr>
          <w:rFonts w:ascii="Times New Roman" w:hAnsi="Times New Roman" w:cs="Times New Roman"/>
          <w:sz w:val="24"/>
          <w:szCs w:val="24"/>
        </w:rPr>
        <w:t xml:space="preserve">on </w:t>
      </w:r>
      <w:r w:rsidR="00A349FB">
        <w:rPr>
          <w:rFonts w:ascii="Times New Roman" w:hAnsi="Times New Roman" w:cs="Times New Roman"/>
          <w:sz w:val="24"/>
          <w:szCs w:val="24"/>
        </w:rPr>
        <w:t>the Council’s land</w:t>
      </w:r>
      <w:r w:rsidR="00381C29">
        <w:rPr>
          <w:rFonts w:ascii="Times New Roman" w:hAnsi="Times New Roman" w:cs="Times New Roman"/>
          <w:sz w:val="24"/>
          <w:szCs w:val="24"/>
        </w:rPr>
        <w:t>, albeit it is accepted that the Council must surmount a more onerous test if it is to persuade the Court to impose an injunction on newcomers.</w:t>
      </w:r>
    </w:p>
    <w:p w14:paraId="2FCE7762" w14:textId="77777777" w:rsidR="00381C29" w:rsidRDefault="00381C29" w:rsidP="00381C29">
      <w:pPr>
        <w:pStyle w:val="ListParagraph"/>
        <w:spacing w:line="360" w:lineRule="auto"/>
        <w:ind w:left="360"/>
        <w:jc w:val="both"/>
        <w:rPr>
          <w:rFonts w:ascii="Times New Roman" w:hAnsi="Times New Roman" w:cs="Times New Roman"/>
          <w:sz w:val="24"/>
          <w:szCs w:val="24"/>
        </w:rPr>
      </w:pPr>
    </w:p>
    <w:p w14:paraId="1EC6C485" w14:textId="77777777" w:rsidR="00381C29" w:rsidRDefault="00381C29" w:rsidP="00381C29">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submitted that the narrow balance of convenience justifies an injunction against the current trespassers and against newcomers for a short period before the return date.  Addressing and applying the tests set out in the guidance in </w:t>
      </w:r>
      <w:r>
        <w:rPr>
          <w:rFonts w:ascii="Times New Roman" w:hAnsi="Times New Roman" w:cs="Times New Roman"/>
          <w:i/>
          <w:iCs/>
          <w:sz w:val="24"/>
          <w:szCs w:val="24"/>
        </w:rPr>
        <w:t>Wolverhampton</w:t>
      </w:r>
      <w:r>
        <w:rPr>
          <w:rFonts w:ascii="Times New Roman" w:hAnsi="Times New Roman" w:cs="Times New Roman"/>
          <w:sz w:val="24"/>
          <w:szCs w:val="24"/>
        </w:rPr>
        <w:t>.</w:t>
      </w:r>
    </w:p>
    <w:p w14:paraId="0554628F" w14:textId="77777777" w:rsidR="009C3CB0" w:rsidRDefault="00381C29" w:rsidP="007A3B88">
      <w:pPr>
        <w:pStyle w:val="ListParagraph"/>
        <w:numPr>
          <w:ilvl w:val="1"/>
          <w:numId w:val="26"/>
        </w:numPr>
        <w:spacing w:line="360" w:lineRule="auto"/>
        <w:ind w:hanging="720"/>
        <w:jc w:val="both"/>
        <w:rPr>
          <w:rFonts w:ascii="Times New Roman" w:hAnsi="Times New Roman" w:cs="Times New Roman"/>
          <w:sz w:val="24"/>
          <w:szCs w:val="24"/>
        </w:rPr>
      </w:pPr>
      <w:r w:rsidRPr="007A3B88">
        <w:rPr>
          <w:rFonts w:ascii="Times New Roman" w:hAnsi="Times New Roman" w:cs="Times New Roman"/>
          <w:sz w:val="24"/>
          <w:szCs w:val="24"/>
        </w:rPr>
        <w:t>A compelling need for the protection of civil rights or the enforcement of public law not adequately met by any other available remedies.</w:t>
      </w:r>
    </w:p>
    <w:p w14:paraId="6C4BADEE" w14:textId="5D5E4A47" w:rsidR="007A3B88" w:rsidRPr="007A3B88" w:rsidRDefault="00381C29" w:rsidP="009C3CB0">
      <w:pPr>
        <w:pStyle w:val="ListParagraph"/>
        <w:spacing w:line="360" w:lineRule="auto"/>
        <w:ind w:left="1080"/>
        <w:jc w:val="both"/>
        <w:rPr>
          <w:rFonts w:ascii="Times New Roman" w:hAnsi="Times New Roman" w:cs="Times New Roman"/>
          <w:sz w:val="24"/>
          <w:szCs w:val="24"/>
        </w:rPr>
      </w:pPr>
      <w:r w:rsidRPr="007A3B88">
        <w:rPr>
          <w:rFonts w:ascii="Times New Roman" w:hAnsi="Times New Roman" w:cs="Times New Roman"/>
          <w:i/>
          <w:iCs/>
          <w:sz w:val="24"/>
          <w:szCs w:val="24"/>
        </w:rPr>
        <w:t xml:space="preserve">The Council has a lawful right to </w:t>
      </w:r>
      <w:r w:rsidR="0080721F" w:rsidRPr="007A3B88">
        <w:rPr>
          <w:rFonts w:ascii="Times New Roman" w:hAnsi="Times New Roman" w:cs="Times New Roman"/>
          <w:i/>
          <w:iCs/>
          <w:sz w:val="24"/>
          <w:szCs w:val="24"/>
        </w:rPr>
        <w:t xml:space="preserve">control those </w:t>
      </w:r>
      <w:r w:rsidR="00832F5A" w:rsidRPr="007A3B88">
        <w:rPr>
          <w:rFonts w:ascii="Times New Roman" w:hAnsi="Times New Roman" w:cs="Times New Roman"/>
          <w:i/>
          <w:iCs/>
          <w:sz w:val="24"/>
          <w:szCs w:val="24"/>
        </w:rPr>
        <w:t xml:space="preserve">mooring on or adjacent to its land, </w:t>
      </w:r>
      <w:r w:rsidRPr="007A3B88">
        <w:rPr>
          <w:rFonts w:ascii="Times New Roman" w:hAnsi="Times New Roman" w:cs="Times New Roman"/>
          <w:i/>
          <w:iCs/>
          <w:sz w:val="24"/>
          <w:szCs w:val="24"/>
        </w:rPr>
        <w:t>to remove those barring that access</w:t>
      </w:r>
      <w:r w:rsidR="006A3009" w:rsidRPr="007A3B88">
        <w:rPr>
          <w:rFonts w:ascii="Times New Roman" w:hAnsi="Times New Roman" w:cs="Times New Roman"/>
          <w:i/>
          <w:iCs/>
          <w:sz w:val="24"/>
          <w:szCs w:val="24"/>
        </w:rPr>
        <w:t xml:space="preserve">, </w:t>
      </w:r>
      <w:r w:rsidRPr="007A3B88">
        <w:rPr>
          <w:rFonts w:ascii="Times New Roman" w:hAnsi="Times New Roman" w:cs="Times New Roman"/>
          <w:i/>
          <w:iCs/>
          <w:sz w:val="24"/>
          <w:szCs w:val="24"/>
        </w:rPr>
        <w:t>and to prevent the build-up of rubbish that risks public health</w:t>
      </w:r>
      <w:r w:rsidR="006A3009" w:rsidRPr="007A3B88">
        <w:rPr>
          <w:rFonts w:ascii="Times New Roman" w:hAnsi="Times New Roman" w:cs="Times New Roman"/>
          <w:i/>
          <w:iCs/>
          <w:sz w:val="24"/>
          <w:szCs w:val="24"/>
        </w:rPr>
        <w:t xml:space="preserve">; and a pressing need to prevent any further delay to the infrastructure work and </w:t>
      </w:r>
      <w:r w:rsidR="0038205E" w:rsidRPr="007A3B88">
        <w:rPr>
          <w:rFonts w:ascii="Times New Roman" w:hAnsi="Times New Roman" w:cs="Times New Roman"/>
          <w:i/>
          <w:iCs/>
          <w:sz w:val="24"/>
          <w:szCs w:val="24"/>
        </w:rPr>
        <w:t>the onerous financial consequences that they cause;</w:t>
      </w:r>
      <w:r w:rsidRPr="007A3B88">
        <w:rPr>
          <w:rFonts w:ascii="Times New Roman" w:hAnsi="Times New Roman" w:cs="Times New Roman"/>
          <w:i/>
          <w:iCs/>
          <w:sz w:val="24"/>
          <w:szCs w:val="24"/>
        </w:rPr>
        <w:t xml:space="preserve"> and </w:t>
      </w:r>
      <w:r w:rsidR="0038205E" w:rsidRPr="007A3B88">
        <w:rPr>
          <w:rFonts w:ascii="Times New Roman" w:hAnsi="Times New Roman" w:cs="Times New Roman"/>
          <w:i/>
          <w:iCs/>
          <w:sz w:val="24"/>
          <w:szCs w:val="24"/>
        </w:rPr>
        <w:t xml:space="preserve">it </w:t>
      </w:r>
      <w:r w:rsidRPr="007A3B88">
        <w:rPr>
          <w:rFonts w:ascii="Times New Roman" w:hAnsi="Times New Roman" w:cs="Times New Roman"/>
          <w:i/>
          <w:iCs/>
          <w:sz w:val="24"/>
          <w:szCs w:val="24"/>
        </w:rPr>
        <w:t>could not enforce that right other than by the injunction sought.</w:t>
      </w:r>
    </w:p>
    <w:p w14:paraId="0B604A5F" w14:textId="77777777" w:rsidR="009C3CB0" w:rsidRDefault="00381C29" w:rsidP="009C3CB0">
      <w:pPr>
        <w:pStyle w:val="ListParagraph"/>
        <w:numPr>
          <w:ilvl w:val="1"/>
          <w:numId w:val="26"/>
        </w:numPr>
        <w:spacing w:line="360" w:lineRule="auto"/>
        <w:ind w:hanging="720"/>
        <w:jc w:val="both"/>
        <w:rPr>
          <w:rFonts w:ascii="Times New Roman" w:hAnsi="Times New Roman" w:cs="Times New Roman"/>
          <w:sz w:val="24"/>
          <w:szCs w:val="24"/>
        </w:rPr>
      </w:pPr>
      <w:r w:rsidRPr="007A3B88">
        <w:rPr>
          <w:rFonts w:ascii="Times New Roman" w:hAnsi="Times New Roman" w:cs="Times New Roman"/>
          <w:sz w:val="24"/>
          <w:szCs w:val="24"/>
        </w:rPr>
        <w:lastRenderedPageBreak/>
        <w:t>Built into the application and the injunction sought, procedural protection for the rights (including Convention rights) of those persons unknown who might be affected by it.</w:t>
      </w:r>
    </w:p>
    <w:p w14:paraId="05354D33" w14:textId="77777777" w:rsidR="009C3CB0" w:rsidRPr="009C3CB0" w:rsidRDefault="00381C29" w:rsidP="009C3CB0">
      <w:pPr>
        <w:pStyle w:val="ListParagraph"/>
        <w:spacing w:line="360" w:lineRule="auto"/>
        <w:ind w:left="1080"/>
        <w:jc w:val="both"/>
        <w:rPr>
          <w:rFonts w:ascii="Times New Roman" w:hAnsi="Times New Roman" w:cs="Times New Roman"/>
          <w:sz w:val="24"/>
          <w:szCs w:val="24"/>
        </w:rPr>
      </w:pPr>
      <w:r w:rsidRPr="009C3CB0">
        <w:rPr>
          <w:rFonts w:ascii="Times New Roman" w:hAnsi="Times New Roman" w:cs="Times New Roman"/>
          <w:i/>
          <w:iCs/>
          <w:sz w:val="24"/>
          <w:szCs w:val="24"/>
        </w:rPr>
        <w:t xml:space="preserve">The Court is asked to make an order that would require the Council to publish the order, claim form, application notice, evidence in support, notification of the return date and notification of the right of any person affected to apply to set aside or vary the order on: (i) </w:t>
      </w:r>
      <w:r w:rsidR="008F41EA" w:rsidRPr="009C3CB0">
        <w:rPr>
          <w:rFonts w:ascii="Times New Roman" w:hAnsi="Times New Roman" w:cs="Times New Roman"/>
          <w:i/>
          <w:iCs/>
          <w:sz w:val="24"/>
          <w:szCs w:val="24"/>
        </w:rPr>
        <w:t>the four corners of the Areas affected</w:t>
      </w:r>
      <w:r w:rsidRPr="009C3CB0">
        <w:rPr>
          <w:rFonts w:ascii="Times New Roman" w:hAnsi="Times New Roman" w:cs="Times New Roman"/>
          <w:i/>
          <w:iCs/>
          <w:sz w:val="24"/>
          <w:szCs w:val="24"/>
        </w:rPr>
        <w:t>; and (ii) a page of the Council’s website, the link to which must be advertised on the said notification published at the entrances.</w:t>
      </w:r>
    </w:p>
    <w:p w14:paraId="606AA59B" w14:textId="77777777" w:rsidR="009C3CB0" w:rsidRDefault="00381C29" w:rsidP="009C3CB0">
      <w:pPr>
        <w:pStyle w:val="ListParagraph"/>
        <w:numPr>
          <w:ilvl w:val="1"/>
          <w:numId w:val="26"/>
        </w:numPr>
        <w:spacing w:line="360" w:lineRule="auto"/>
        <w:ind w:hanging="720"/>
        <w:jc w:val="both"/>
        <w:rPr>
          <w:rFonts w:ascii="Times New Roman" w:hAnsi="Times New Roman" w:cs="Times New Roman"/>
          <w:sz w:val="24"/>
          <w:szCs w:val="24"/>
        </w:rPr>
      </w:pPr>
      <w:r w:rsidRPr="009C3CB0">
        <w:rPr>
          <w:rFonts w:ascii="Times New Roman" w:hAnsi="Times New Roman" w:cs="Times New Roman"/>
          <w:sz w:val="24"/>
          <w:szCs w:val="24"/>
        </w:rPr>
        <w:t xml:space="preserve">Complied in full </w:t>
      </w:r>
      <w:proofErr w:type="gramStart"/>
      <w:r w:rsidRPr="009C3CB0">
        <w:rPr>
          <w:rFonts w:ascii="Times New Roman" w:hAnsi="Times New Roman" w:cs="Times New Roman"/>
          <w:sz w:val="24"/>
          <w:szCs w:val="24"/>
        </w:rPr>
        <w:t>with</w:t>
      </w:r>
      <w:proofErr w:type="gramEnd"/>
      <w:r w:rsidRPr="009C3CB0">
        <w:rPr>
          <w:rFonts w:ascii="Times New Roman" w:hAnsi="Times New Roman" w:cs="Times New Roman"/>
          <w:sz w:val="24"/>
          <w:szCs w:val="24"/>
        </w:rPr>
        <w:t xml:space="preserve"> the disclosure duty which attached to the making of a without notice application.</w:t>
      </w:r>
    </w:p>
    <w:p w14:paraId="6B85F9F6" w14:textId="77777777" w:rsidR="009C3CB0" w:rsidRPr="009C3CB0" w:rsidRDefault="00381C29" w:rsidP="009C3CB0">
      <w:pPr>
        <w:pStyle w:val="ListParagraph"/>
        <w:spacing w:line="360" w:lineRule="auto"/>
        <w:ind w:left="1080"/>
        <w:jc w:val="both"/>
        <w:rPr>
          <w:rFonts w:ascii="Times New Roman" w:hAnsi="Times New Roman" w:cs="Times New Roman"/>
          <w:sz w:val="24"/>
          <w:szCs w:val="24"/>
        </w:rPr>
      </w:pPr>
      <w:r w:rsidRPr="009C3CB0">
        <w:rPr>
          <w:rFonts w:ascii="Times New Roman" w:hAnsi="Times New Roman" w:cs="Times New Roman"/>
          <w:i/>
          <w:iCs/>
          <w:sz w:val="24"/>
          <w:szCs w:val="24"/>
        </w:rPr>
        <w:t>Insofar as it might be relevant to the Court’s assessment o</w:t>
      </w:r>
      <w:r w:rsidR="000643C9" w:rsidRPr="009C3CB0">
        <w:rPr>
          <w:rFonts w:ascii="Times New Roman" w:hAnsi="Times New Roman" w:cs="Times New Roman"/>
          <w:i/>
          <w:iCs/>
          <w:sz w:val="24"/>
          <w:szCs w:val="24"/>
        </w:rPr>
        <w:t>f</w:t>
      </w:r>
      <w:r w:rsidRPr="009C3CB0">
        <w:rPr>
          <w:rFonts w:ascii="Times New Roman" w:hAnsi="Times New Roman" w:cs="Times New Roman"/>
          <w:i/>
          <w:iCs/>
          <w:sz w:val="24"/>
          <w:szCs w:val="24"/>
        </w:rPr>
        <w:t xml:space="preserve"> proportionality or otherwise,</w:t>
      </w:r>
      <w:r w:rsidR="00A2081F" w:rsidRPr="009C3CB0">
        <w:rPr>
          <w:rFonts w:ascii="Times New Roman" w:hAnsi="Times New Roman" w:cs="Times New Roman"/>
          <w:i/>
          <w:iCs/>
          <w:sz w:val="24"/>
          <w:szCs w:val="24"/>
        </w:rPr>
        <w:t xml:space="preserve"> the Council’s evidence sets out </w:t>
      </w:r>
      <w:r w:rsidR="000643C9" w:rsidRPr="009C3CB0">
        <w:rPr>
          <w:rFonts w:ascii="Times New Roman" w:hAnsi="Times New Roman" w:cs="Times New Roman"/>
          <w:i/>
          <w:iCs/>
          <w:sz w:val="24"/>
          <w:szCs w:val="24"/>
        </w:rPr>
        <w:t xml:space="preserve">its legal ownership of the land, the relevant parts of its contractual relationship with Meridian and others relating to the development of the land, the purpose of that development and the steps that it has taken to engage with occupiers and attempt to find them alternative accommodation. </w:t>
      </w:r>
      <w:r w:rsidRPr="009C3CB0">
        <w:rPr>
          <w:rFonts w:ascii="Times New Roman" w:hAnsi="Times New Roman" w:cs="Times New Roman"/>
          <w:i/>
          <w:iCs/>
          <w:sz w:val="24"/>
          <w:szCs w:val="24"/>
        </w:rPr>
        <w:t>The Council is unaware of any other disclosure that may affect the Court’s assessment of the tests to be applied in applications for newcomer injunctions.</w:t>
      </w:r>
    </w:p>
    <w:p w14:paraId="19E536AD" w14:textId="77777777" w:rsidR="009C3CB0" w:rsidRDefault="00381C29" w:rsidP="009C3CB0">
      <w:pPr>
        <w:pStyle w:val="ListParagraph"/>
        <w:numPr>
          <w:ilvl w:val="1"/>
          <w:numId w:val="26"/>
        </w:numPr>
        <w:spacing w:line="360" w:lineRule="auto"/>
        <w:ind w:hanging="720"/>
        <w:jc w:val="both"/>
        <w:rPr>
          <w:rFonts w:ascii="Times New Roman" w:hAnsi="Times New Roman" w:cs="Times New Roman"/>
          <w:sz w:val="24"/>
          <w:szCs w:val="24"/>
        </w:rPr>
      </w:pPr>
      <w:r w:rsidRPr="009C3CB0">
        <w:rPr>
          <w:rFonts w:ascii="Times New Roman" w:hAnsi="Times New Roman" w:cs="Times New Roman"/>
          <w:sz w:val="24"/>
          <w:szCs w:val="24"/>
        </w:rPr>
        <w:t>Showed that, on the particular facts, it was just and convenient in all the circumstances that the injunction sought should be made.</w:t>
      </w:r>
    </w:p>
    <w:p w14:paraId="7E909ECC" w14:textId="77777777" w:rsidR="009C3CB0" w:rsidRPr="009C3CB0" w:rsidRDefault="00381C29" w:rsidP="009C3CB0">
      <w:pPr>
        <w:pStyle w:val="ListParagraph"/>
        <w:spacing w:line="360" w:lineRule="auto"/>
        <w:ind w:left="1080"/>
        <w:jc w:val="both"/>
        <w:rPr>
          <w:rFonts w:ascii="Times New Roman" w:hAnsi="Times New Roman" w:cs="Times New Roman"/>
          <w:sz w:val="24"/>
          <w:szCs w:val="24"/>
        </w:rPr>
      </w:pPr>
      <w:r w:rsidRPr="009C3CB0">
        <w:rPr>
          <w:rFonts w:ascii="Times New Roman" w:hAnsi="Times New Roman" w:cs="Times New Roman"/>
          <w:i/>
          <w:iCs/>
          <w:sz w:val="24"/>
          <w:szCs w:val="24"/>
        </w:rPr>
        <w:t xml:space="preserve">See para </w:t>
      </w:r>
      <w:r w:rsidR="000A08F4" w:rsidRPr="009C3CB0">
        <w:rPr>
          <w:rFonts w:ascii="Times New Roman" w:hAnsi="Times New Roman" w:cs="Times New Roman"/>
          <w:i/>
          <w:iCs/>
          <w:sz w:val="24"/>
          <w:szCs w:val="24"/>
        </w:rPr>
        <w:t>1</w:t>
      </w:r>
      <w:r w:rsidR="00D60646" w:rsidRPr="009C3CB0">
        <w:rPr>
          <w:rFonts w:ascii="Times New Roman" w:hAnsi="Times New Roman" w:cs="Times New Roman"/>
          <w:i/>
          <w:iCs/>
          <w:sz w:val="24"/>
          <w:szCs w:val="24"/>
        </w:rPr>
        <w:t>6</w:t>
      </w:r>
      <w:r w:rsidRPr="009C3CB0">
        <w:rPr>
          <w:rFonts w:ascii="Times New Roman" w:hAnsi="Times New Roman" w:cs="Times New Roman"/>
          <w:i/>
          <w:iCs/>
          <w:sz w:val="24"/>
          <w:szCs w:val="24"/>
        </w:rPr>
        <w:t xml:space="preserve"> above.</w:t>
      </w:r>
    </w:p>
    <w:p w14:paraId="1B4D3E9B" w14:textId="11C646A3" w:rsidR="00381C29" w:rsidRPr="009C3CB0" w:rsidRDefault="00381C29" w:rsidP="009C3CB0">
      <w:pPr>
        <w:pStyle w:val="ListParagraph"/>
        <w:numPr>
          <w:ilvl w:val="1"/>
          <w:numId w:val="26"/>
        </w:numPr>
        <w:spacing w:line="360" w:lineRule="auto"/>
        <w:ind w:hanging="720"/>
        <w:jc w:val="both"/>
        <w:rPr>
          <w:rFonts w:ascii="Times New Roman" w:hAnsi="Times New Roman" w:cs="Times New Roman"/>
          <w:sz w:val="24"/>
          <w:szCs w:val="24"/>
        </w:rPr>
      </w:pPr>
      <w:r w:rsidRPr="009C3CB0">
        <w:rPr>
          <w:rFonts w:ascii="Times New Roman" w:hAnsi="Times New Roman" w:cs="Times New Roman"/>
          <w:sz w:val="24"/>
          <w:szCs w:val="24"/>
        </w:rPr>
        <w:t>That, if so justified, any injunction made by the court had to:</w:t>
      </w:r>
    </w:p>
    <w:p w14:paraId="7D677C3F" w14:textId="77777777" w:rsidR="00381C29" w:rsidRDefault="00381C29" w:rsidP="00381C29">
      <w:pPr>
        <w:pStyle w:val="ListParagraph"/>
        <w:numPr>
          <w:ilvl w:val="0"/>
          <w:numId w:val="33"/>
        </w:numPr>
        <w:spacing w:line="360" w:lineRule="auto"/>
        <w:jc w:val="both"/>
        <w:rPr>
          <w:rFonts w:ascii="Times New Roman" w:hAnsi="Times New Roman" w:cs="Times New Roman"/>
          <w:sz w:val="24"/>
          <w:szCs w:val="24"/>
        </w:rPr>
      </w:pPr>
      <w:r w:rsidRPr="00024895">
        <w:rPr>
          <w:rFonts w:ascii="Times New Roman" w:hAnsi="Times New Roman" w:cs="Times New Roman"/>
          <w:sz w:val="24"/>
          <w:szCs w:val="24"/>
        </w:rPr>
        <w:t>Spell out clearly and in everyday terms the full extent of the acts it was prohibiting, corresponding as closely as possible to the actual or threatened unlawful conduct.</w:t>
      </w:r>
    </w:p>
    <w:p w14:paraId="06168915" w14:textId="19C2E1A1" w:rsidR="00381C29" w:rsidRPr="003720F0" w:rsidRDefault="00381C29" w:rsidP="00381C29">
      <w:pPr>
        <w:pStyle w:val="ListParagraph"/>
        <w:spacing w:line="360" w:lineRule="auto"/>
        <w:ind w:left="1440"/>
        <w:jc w:val="both"/>
        <w:rPr>
          <w:rFonts w:ascii="Times New Roman" w:hAnsi="Times New Roman" w:cs="Times New Roman"/>
          <w:i/>
          <w:iCs/>
          <w:sz w:val="24"/>
          <w:szCs w:val="24"/>
        </w:rPr>
      </w:pPr>
      <w:r>
        <w:rPr>
          <w:rFonts w:ascii="Times New Roman" w:hAnsi="Times New Roman" w:cs="Times New Roman"/>
          <w:i/>
          <w:iCs/>
          <w:sz w:val="24"/>
          <w:szCs w:val="24"/>
        </w:rPr>
        <w:t>The injunction</w:t>
      </w:r>
      <w:r w:rsidR="00D60646">
        <w:rPr>
          <w:rFonts w:ascii="Times New Roman" w:hAnsi="Times New Roman" w:cs="Times New Roman"/>
          <w:i/>
          <w:iCs/>
          <w:sz w:val="24"/>
          <w:szCs w:val="24"/>
        </w:rPr>
        <w:t xml:space="preserve"> sought is set out in clear English and </w:t>
      </w:r>
      <w:r w:rsidR="00C65F43">
        <w:rPr>
          <w:rFonts w:ascii="Times New Roman" w:hAnsi="Times New Roman" w:cs="Times New Roman"/>
          <w:i/>
          <w:iCs/>
          <w:sz w:val="24"/>
          <w:szCs w:val="24"/>
        </w:rPr>
        <w:t xml:space="preserve">will </w:t>
      </w:r>
      <w:r w:rsidR="00D60646">
        <w:rPr>
          <w:rFonts w:ascii="Times New Roman" w:hAnsi="Times New Roman" w:cs="Times New Roman"/>
          <w:i/>
          <w:iCs/>
          <w:sz w:val="24"/>
          <w:szCs w:val="24"/>
        </w:rPr>
        <w:t xml:space="preserve">relate to </w:t>
      </w:r>
      <w:r w:rsidR="00C65F43">
        <w:rPr>
          <w:rFonts w:ascii="Times New Roman" w:hAnsi="Times New Roman" w:cs="Times New Roman"/>
          <w:i/>
          <w:iCs/>
          <w:sz w:val="24"/>
          <w:szCs w:val="24"/>
        </w:rPr>
        <w:t xml:space="preserve">the same </w:t>
      </w:r>
      <w:r w:rsidR="00D60646">
        <w:rPr>
          <w:rFonts w:ascii="Times New Roman" w:hAnsi="Times New Roman" w:cs="Times New Roman"/>
          <w:i/>
          <w:iCs/>
          <w:sz w:val="24"/>
          <w:szCs w:val="24"/>
        </w:rPr>
        <w:t xml:space="preserve">defined area </w:t>
      </w:r>
      <w:r w:rsidR="00C65F43">
        <w:rPr>
          <w:rFonts w:ascii="Times New Roman" w:hAnsi="Times New Roman" w:cs="Times New Roman"/>
          <w:i/>
          <w:iCs/>
          <w:sz w:val="24"/>
          <w:szCs w:val="24"/>
        </w:rPr>
        <w:t>as in the present Order (made on 21</w:t>
      </w:r>
      <w:r w:rsidR="00C65F43" w:rsidRPr="00C65F43">
        <w:rPr>
          <w:rFonts w:ascii="Times New Roman" w:hAnsi="Times New Roman" w:cs="Times New Roman"/>
          <w:i/>
          <w:iCs/>
          <w:sz w:val="24"/>
          <w:szCs w:val="24"/>
          <w:vertAlign w:val="superscript"/>
        </w:rPr>
        <w:t>st</w:t>
      </w:r>
      <w:r w:rsidR="00C65F43">
        <w:rPr>
          <w:rFonts w:ascii="Times New Roman" w:hAnsi="Times New Roman" w:cs="Times New Roman"/>
          <w:i/>
          <w:iCs/>
          <w:sz w:val="24"/>
          <w:szCs w:val="24"/>
        </w:rPr>
        <w:t xml:space="preserve"> April 2024)</w:t>
      </w:r>
      <w:r w:rsidR="00013A44">
        <w:rPr>
          <w:rFonts w:ascii="Times New Roman" w:hAnsi="Times New Roman" w:cs="Times New Roman"/>
          <w:i/>
          <w:iCs/>
          <w:sz w:val="24"/>
          <w:szCs w:val="24"/>
        </w:rPr>
        <w:t xml:space="preserve">, also annexing the plan; and it correspondence to the actual conduct and conduct that the evidence suggests is likely to recur without this injunction being in place; </w:t>
      </w:r>
    </w:p>
    <w:p w14:paraId="29959869" w14:textId="77777777" w:rsidR="00381C29" w:rsidRDefault="00381C29" w:rsidP="00381C29">
      <w:pPr>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w:t>
      </w:r>
      <w:r w:rsidRPr="00672DC2">
        <w:rPr>
          <w:rFonts w:ascii="Times New Roman" w:hAnsi="Times New Roman" w:cs="Times New Roman"/>
          <w:sz w:val="24"/>
          <w:szCs w:val="24"/>
        </w:rPr>
        <w:t>xtend no further than the minimum necessary to achieve the purpose for which it was granted</w:t>
      </w:r>
      <w:r>
        <w:rPr>
          <w:rFonts w:ascii="Times New Roman" w:hAnsi="Times New Roman" w:cs="Times New Roman"/>
          <w:sz w:val="24"/>
          <w:szCs w:val="24"/>
        </w:rPr>
        <w:t>.</w:t>
      </w:r>
    </w:p>
    <w:p w14:paraId="6B04CD4F" w14:textId="7C9A09A4" w:rsidR="00381C29" w:rsidRPr="00846F7C" w:rsidRDefault="00381C29" w:rsidP="00381C29">
      <w:pPr>
        <w:spacing w:line="360" w:lineRule="auto"/>
        <w:ind w:left="1440" w:hanging="360"/>
        <w:jc w:val="both"/>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In the first instance,</w:t>
      </w:r>
      <w:r w:rsidR="006613F4">
        <w:rPr>
          <w:rFonts w:ascii="Times New Roman" w:hAnsi="Times New Roman" w:cs="Times New Roman"/>
          <w:i/>
          <w:iCs/>
          <w:sz w:val="24"/>
          <w:szCs w:val="24"/>
        </w:rPr>
        <w:t xml:space="preserve"> the Court will be asked to impose the injunction on newcomers, and extend it on the existing Defendants, for </w:t>
      </w:r>
      <w:r w:rsidR="00E4772B">
        <w:rPr>
          <w:rFonts w:ascii="Times New Roman" w:hAnsi="Times New Roman" w:cs="Times New Roman"/>
          <w:i/>
          <w:iCs/>
          <w:sz w:val="24"/>
          <w:szCs w:val="24"/>
        </w:rPr>
        <w:t>the period</w:t>
      </w:r>
      <w:r w:rsidR="00E96363">
        <w:rPr>
          <w:rFonts w:ascii="Times New Roman" w:hAnsi="Times New Roman" w:cs="Times New Roman"/>
          <w:i/>
          <w:iCs/>
          <w:sz w:val="24"/>
          <w:szCs w:val="24"/>
        </w:rPr>
        <w:t xml:space="preserve"> before the matter can be heard at trial</w:t>
      </w:r>
      <w:r w:rsidR="00226E71">
        <w:rPr>
          <w:rFonts w:ascii="Times New Roman" w:hAnsi="Times New Roman" w:cs="Times New Roman"/>
          <w:i/>
          <w:iCs/>
          <w:sz w:val="24"/>
          <w:szCs w:val="24"/>
        </w:rPr>
        <w:t>.</w:t>
      </w:r>
      <w:r w:rsidR="00CD0153">
        <w:rPr>
          <w:rFonts w:ascii="Times New Roman" w:hAnsi="Times New Roman" w:cs="Times New Roman"/>
          <w:i/>
          <w:iCs/>
          <w:sz w:val="24"/>
          <w:szCs w:val="24"/>
        </w:rPr>
        <w:t xml:space="preserve">  Thereafter, the Court would </w:t>
      </w:r>
      <w:r w:rsidR="009C2AEC">
        <w:rPr>
          <w:rFonts w:ascii="Times New Roman" w:hAnsi="Times New Roman" w:cs="Times New Roman"/>
          <w:i/>
          <w:iCs/>
          <w:sz w:val="24"/>
          <w:szCs w:val="24"/>
        </w:rPr>
        <w:t>be asked to maintain the injunction with a review date one year thereafter or</w:t>
      </w:r>
      <w:r w:rsidR="00273E76">
        <w:rPr>
          <w:rFonts w:ascii="Times New Roman" w:hAnsi="Times New Roman" w:cs="Times New Roman"/>
          <w:i/>
          <w:iCs/>
          <w:sz w:val="24"/>
          <w:szCs w:val="24"/>
        </w:rPr>
        <w:t xml:space="preserve"> to a period shortly after the anticipated completion of the infrastructure work, if earlier.</w:t>
      </w:r>
      <w:r>
        <w:rPr>
          <w:rFonts w:ascii="Times New Roman" w:hAnsi="Times New Roman" w:cs="Times New Roman"/>
          <w:i/>
          <w:iCs/>
          <w:sz w:val="24"/>
          <w:szCs w:val="24"/>
        </w:rPr>
        <w:t xml:space="preserve"> </w:t>
      </w:r>
    </w:p>
    <w:p w14:paraId="32452F62" w14:textId="77777777" w:rsidR="00381C29" w:rsidRDefault="00381C29" w:rsidP="00381C29">
      <w:pPr>
        <w:pStyle w:val="ListParagraph"/>
        <w:spacing w:line="360" w:lineRule="auto"/>
        <w:ind w:firstLine="360"/>
        <w:jc w:val="both"/>
        <w:rPr>
          <w:rFonts w:ascii="Times New Roman" w:hAnsi="Times New Roman" w:cs="Times New Roman"/>
          <w:sz w:val="24"/>
          <w:szCs w:val="24"/>
        </w:rPr>
      </w:pPr>
      <w:r w:rsidRPr="006713F3">
        <w:rPr>
          <w:rFonts w:ascii="Times New Roman" w:hAnsi="Times New Roman" w:cs="Times New Roman"/>
          <w:sz w:val="24"/>
          <w:szCs w:val="24"/>
        </w:rPr>
        <w:t xml:space="preserve">(iii) </w:t>
      </w:r>
      <w:r>
        <w:rPr>
          <w:rFonts w:ascii="Times New Roman" w:hAnsi="Times New Roman" w:cs="Times New Roman"/>
          <w:sz w:val="24"/>
          <w:szCs w:val="24"/>
        </w:rPr>
        <w:t>B</w:t>
      </w:r>
      <w:r w:rsidRPr="006713F3">
        <w:rPr>
          <w:rFonts w:ascii="Times New Roman" w:hAnsi="Times New Roman" w:cs="Times New Roman"/>
          <w:sz w:val="24"/>
          <w:szCs w:val="24"/>
        </w:rPr>
        <w:t>e subject to strict temporal and territorial limits</w:t>
      </w:r>
      <w:r>
        <w:rPr>
          <w:rFonts w:ascii="Times New Roman" w:hAnsi="Times New Roman" w:cs="Times New Roman"/>
          <w:sz w:val="24"/>
          <w:szCs w:val="24"/>
        </w:rPr>
        <w:t>.</w:t>
      </w:r>
    </w:p>
    <w:p w14:paraId="23379ACB" w14:textId="2F9C1E8C" w:rsidR="00381C29" w:rsidRPr="006713F3" w:rsidRDefault="00381C29" w:rsidP="00381C29">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The injunction will, if granted, be restricted to the </w:t>
      </w:r>
      <w:r w:rsidR="00273E76">
        <w:rPr>
          <w:rFonts w:ascii="Times New Roman" w:hAnsi="Times New Roman" w:cs="Times New Roman"/>
          <w:i/>
          <w:iCs/>
          <w:sz w:val="24"/>
          <w:szCs w:val="24"/>
        </w:rPr>
        <w:t>defined Areas</w:t>
      </w:r>
      <w:r>
        <w:rPr>
          <w:rFonts w:ascii="Times New Roman" w:hAnsi="Times New Roman" w:cs="Times New Roman"/>
          <w:i/>
          <w:iCs/>
          <w:sz w:val="24"/>
          <w:szCs w:val="24"/>
        </w:rPr>
        <w:t>.</w:t>
      </w:r>
      <w:r>
        <w:rPr>
          <w:rFonts w:ascii="Times New Roman" w:hAnsi="Times New Roman" w:cs="Times New Roman"/>
          <w:sz w:val="24"/>
          <w:szCs w:val="24"/>
        </w:rPr>
        <w:t xml:space="preserve"> </w:t>
      </w:r>
    </w:p>
    <w:p w14:paraId="273A2F92" w14:textId="77777777" w:rsidR="00381C29" w:rsidRDefault="00381C29" w:rsidP="00381C29">
      <w:pPr>
        <w:spacing w:line="360" w:lineRule="auto"/>
        <w:ind w:left="1440" w:hanging="360"/>
        <w:jc w:val="both"/>
        <w:rPr>
          <w:rFonts w:ascii="Times New Roman" w:hAnsi="Times New Roman" w:cs="Times New Roman"/>
          <w:sz w:val="24"/>
          <w:szCs w:val="24"/>
        </w:rPr>
      </w:pPr>
      <w:r w:rsidRPr="00267B19">
        <w:rPr>
          <w:rFonts w:ascii="Times New Roman" w:hAnsi="Times New Roman" w:cs="Times New Roman"/>
          <w:sz w:val="24"/>
          <w:szCs w:val="24"/>
        </w:rPr>
        <w:t>(iv)</w:t>
      </w:r>
      <w:r>
        <w:rPr>
          <w:rFonts w:ascii="Times New Roman" w:hAnsi="Times New Roman" w:cs="Times New Roman"/>
          <w:sz w:val="24"/>
          <w:szCs w:val="24"/>
        </w:rPr>
        <w:tab/>
        <w:t>B</w:t>
      </w:r>
      <w:r w:rsidRPr="00267B19">
        <w:rPr>
          <w:rFonts w:ascii="Times New Roman" w:hAnsi="Times New Roman" w:cs="Times New Roman"/>
          <w:sz w:val="24"/>
          <w:szCs w:val="24"/>
        </w:rPr>
        <w:t>e actively publicised by the applicant so as to draw it to the attention of all actual and potential respondents</w:t>
      </w:r>
      <w:r>
        <w:rPr>
          <w:rFonts w:ascii="Times New Roman" w:hAnsi="Times New Roman" w:cs="Times New Roman"/>
          <w:sz w:val="24"/>
          <w:szCs w:val="24"/>
        </w:rPr>
        <w:t>.</w:t>
      </w:r>
    </w:p>
    <w:p w14:paraId="7E3FB500" w14:textId="108254E9" w:rsidR="00381C29" w:rsidRPr="008D1589" w:rsidRDefault="00381C29" w:rsidP="00381C29">
      <w:pPr>
        <w:spacing w:line="360" w:lineRule="auto"/>
        <w:ind w:left="1440" w:hanging="36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See </w:t>
      </w:r>
      <w:r w:rsidR="009C3CB0">
        <w:rPr>
          <w:rFonts w:ascii="Times New Roman" w:hAnsi="Times New Roman" w:cs="Times New Roman"/>
          <w:i/>
          <w:iCs/>
          <w:sz w:val="24"/>
          <w:szCs w:val="24"/>
        </w:rPr>
        <w:t>para 18(2),</w:t>
      </w:r>
      <w:r>
        <w:rPr>
          <w:rFonts w:ascii="Times New Roman" w:hAnsi="Times New Roman" w:cs="Times New Roman"/>
          <w:i/>
          <w:iCs/>
          <w:sz w:val="24"/>
          <w:szCs w:val="24"/>
        </w:rPr>
        <w:t xml:space="preserve"> above.</w:t>
      </w:r>
    </w:p>
    <w:p w14:paraId="6D0FAD58" w14:textId="77777777" w:rsidR="00381C29" w:rsidRDefault="00381C29" w:rsidP="00381C29">
      <w:pPr>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I</w:t>
      </w:r>
      <w:r w:rsidRPr="008D1589">
        <w:rPr>
          <w:rFonts w:ascii="Times New Roman" w:hAnsi="Times New Roman" w:cs="Times New Roman"/>
          <w:sz w:val="24"/>
          <w:szCs w:val="24"/>
        </w:rPr>
        <w:t>nclude generous liberty to any person affected by its terms to apply to vary or discharge the whole or any part of the injunction; and that, accordingly, it followed that the challenge to the court’s power to grant the impugned injunctions at all failed</w:t>
      </w:r>
      <w:r>
        <w:rPr>
          <w:rFonts w:ascii="Times New Roman" w:hAnsi="Times New Roman" w:cs="Times New Roman"/>
          <w:sz w:val="24"/>
          <w:szCs w:val="24"/>
        </w:rPr>
        <w:t>.</w:t>
      </w:r>
    </w:p>
    <w:p w14:paraId="0D79FBFD" w14:textId="77777777" w:rsidR="00381C29" w:rsidRPr="009E77A6" w:rsidRDefault="00381C29" w:rsidP="00381C29">
      <w:pPr>
        <w:spacing w:line="360" w:lineRule="auto"/>
        <w:ind w:left="1440" w:hanging="36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The proposed order would allow an application to vary and discharge provided that it was on two working </w:t>
      </w:r>
      <w:proofErr w:type="spellStart"/>
      <w:r>
        <w:rPr>
          <w:rFonts w:ascii="Times New Roman" w:hAnsi="Times New Roman" w:cs="Times New Roman"/>
          <w:i/>
          <w:iCs/>
          <w:sz w:val="24"/>
          <w:szCs w:val="24"/>
        </w:rPr>
        <w:t>day’s notice</w:t>
      </w:r>
      <w:proofErr w:type="spellEnd"/>
      <w:r>
        <w:rPr>
          <w:rFonts w:ascii="Times New Roman" w:hAnsi="Times New Roman" w:cs="Times New Roman"/>
          <w:i/>
          <w:iCs/>
          <w:sz w:val="24"/>
          <w:szCs w:val="24"/>
        </w:rPr>
        <w:t>, which it is submitted is a reasonable period.</w:t>
      </w:r>
    </w:p>
    <w:p w14:paraId="1BC4C57F" w14:textId="77777777" w:rsidR="00381C29" w:rsidRPr="006713F3" w:rsidRDefault="00381C29" w:rsidP="00381C29">
      <w:pPr>
        <w:pStyle w:val="ListParagraph"/>
        <w:rPr>
          <w:rFonts w:ascii="Times New Roman" w:hAnsi="Times New Roman" w:cs="Times New Roman"/>
          <w:sz w:val="24"/>
          <w:szCs w:val="24"/>
        </w:rPr>
      </w:pPr>
    </w:p>
    <w:p w14:paraId="66D94F88" w14:textId="36AECA9F" w:rsidR="00381C29" w:rsidRPr="001724C7" w:rsidRDefault="00381C29" w:rsidP="00381C29">
      <w:pPr>
        <w:pStyle w:val="ListParagraph"/>
        <w:numPr>
          <w:ilvl w:val="0"/>
          <w:numId w:val="26"/>
        </w:numPr>
        <w:spacing w:line="360" w:lineRule="auto"/>
        <w:jc w:val="both"/>
        <w:rPr>
          <w:rFonts w:ascii="Times New Roman" w:hAnsi="Times New Roman" w:cs="Times New Roman"/>
          <w:sz w:val="24"/>
          <w:szCs w:val="24"/>
        </w:rPr>
      </w:pPr>
      <w:r w:rsidRPr="001724C7">
        <w:rPr>
          <w:rFonts w:ascii="Times New Roman" w:hAnsi="Times New Roman" w:cs="Times New Roman"/>
          <w:sz w:val="24"/>
          <w:szCs w:val="24"/>
        </w:rPr>
        <w:t xml:space="preserve">As a London Borough Council, the Council will be able to satisfy any damages awarded to the Defendants should these injunctions be set aside or not granted on a final basis.  Further and in any event, Whipple J </w:t>
      </w:r>
      <w:r>
        <w:rPr>
          <w:rFonts w:ascii="Times New Roman" w:hAnsi="Times New Roman" w:cs="Times New Roman"/>
          <w:sz w:val="24"/>
          <w:szCs w:val="24"/>
        </w:rPr>
        <w:t xml:space="preserve">(as she then was) </w:t>
      </w:r>
      <w:r w:rsidRPr="001724C7">
        <w:rPr>
          <w:rFonts w:ascii="Times New Roman" w:hAnsi="Times New Roman" w:cs="Times New Roman"/>
          <w:sz w:val="24"/>
          <w:szCs w:val="24"/>
        </w:rPr>
        <w:t xml:space="preserve">found, in </w:t>
      </w:r>
      <w:r w:rsidR="00595003" w:rsidRPr="00595003">
        <w:rPr>
          <w:rFonts w:ascii="Times New Roman" w:hAnsi="Times New Roman" w:cs="Times New Roman"/>
          <w:i/>
          <w:iCs/>
          <w:sz w:val="24"/>
          <w:szCs w:val="24"/>
        </w:rPr>
        <w:t xml:space="preserve">Cambridge City Council v Traditional Cambridge Tours Ltd </w:t>
      </w:r>
      <w:r w:rsidR="00595003" w:rsidRPr="00595003">
        <w:rPr>
          <w:rFonts w:ascii="Times New Roman" w:hAnsi="Times New Roman" w:cs="Times New Roman"/>
          <w:sz w:val="24"/>
          <w:szCs w:val="24"/>
        </w:rPr>
        <w:t>[2018] EWHC 1304 (QB),</w:t>
      </w:r>
      <w:r w:rsidRPr="001724C7">
        <w:rPr>
          <w:rFonts w:ascii="Times New Roman" w:hAnsi="Times New Roman" w:cs="Times New Roman"/>
          <w:sz w:val="24"/>
          <w:szCs w:val="24"/>
        </w:rPr>
        <w:t xml:space="preserve"> that it was unnecessary for cross-undertakings in damages to be made </w:t>
      </w:r>
      <w:r>
        <w:rPr>
          <w:rFonts w:ascii="Times New Roman" w:hAnsi="Times New Roman" w:cs="Times New Roman"/>
          <w:sz w:val="24"/>
          <w:szCs w:val="24"/>
        </w:rPr>
        <w:t>where an interim injunction was imposed on the application of a claimant local authority.</w:t>
      </w:r>
    </w:p>
    <w:p w14:paraId="39CD0FAA" w14:textId="77777777" w:rsidR="00381C29" w:rsidRDefault="00381C29" w:rsidP="00381C29">
      <w:pPr>
        <w:pStyle w:val="ListParagraph"/>
        <w:spacing w:line="360" w:lineRule="auto"/>
        <w:ind w:left="360"/>
        <w:jc w:val="both"/>
        <w:rPr>
          <w:rFonts w:ascii="Times New Roman" w:hAnsi="Times New Roman" w:cs="Times New Roman"/>
          <w:sz w:val="24"/>
          <w:szCs w:val="24"/>
        </w:rPr>
      </w:pPr>
    </w:p>
    <w:p w14:paraId="0ADEBEE2" w14:textId="1577DCC6" w:rsidR="00381C29" w:rsidRPr="006003D5" w:rsidRDefault="00381C29" w:rsidP="00381C29">
      <w:pPr>
        <w:pStyle w:val="ListParagraph"/>
        <w:numPr>
          <w:ilvl w:val="0"/>
          <w:numId w:val="26"/>
        </w:numPr>
        <w:spacing w:line="360" w:lineRule="auto"/>
        <w:jc w:val="both"/>
        <w:rPr>
          <w:rFonts w:ascii="Times New Roman" w:hAnsi="Times New Roman" w:cs="Times New Roman"/>
          <w:sz w:val="24"/>
          <w:szCs w:val="24"/>
        </w:rPr>
      </w:pPr>
      <w:r w:rsidRPr="006003D5">
        <w:rPr>
          <w:rFonts w:ascii="Times New Roman" w:hAnsi="Times New Roman" w:cs="Times New Roman"/>
          <w:sz w:val="24"/>
          <w:szCs w:val="24"/>
        </w:rPr>
        <w:t xml:space="preserve">In the premises, the Court is invited to grant the Council the interim injunction sought and to </w:t>
      </w:r>
      <w:r w:rsidR="002D756B">
        <w:rPr>
          <w:rFonts w:ascii="Times New Roman" w:hAnsi="Times New Roman" w:cs="Times New Roman"/>
          <w:sz w:val="24"/>
          <w:szCs w:val="24"/>
        </w:rPr>
        <w:t xml:space="preserve">make directions </w:t>
      </w:r>
      <w:r w:rsidR="003938B7">
        <w:rPr>
          <w:rFonts w:ascii="Times New Roman" w:hAnsi="Times New Roman" w:cs="Times New Roman"/>
          <w:sz w:val="24"/>
          <w:szCs w:val="24"/>
        </w:rPr>
        <w:t>leading to trial.  Draft directions will be filed in advance of the hearing</w:t>
      </w:r>
      <w:r>
        <w:rPr>
          <w:rFonts w:ascii="Times New Roman" w:hAnsi="Times New Roman" w:cs="Times New Roman"/>
          <w:sz w:val="24"/>
          <w:szCs w:val="24"/>
        </w:rPr>
        <w:t>.</w:t>
      </w:r>
    </w:p>
    <w:p w14:paraId="182F248E" w14:textId="77777777" w:rsidR="00B336BA" w:rsidRPr="00B336BA" w:rsidRDefault="00B336BA" w:rsidP="00B336BA">
      <w:pPr>
        <w:pStyle w:val="ListParagraph"/>
        <w:rPr>
          <w:rFonts w:ascii="Times New Roman" w:hAnsi="Times New Roman" w:cs="Times New Roman"/>
          <w:sz w:val="24"/>
          <w:szCs w:val="24"/>
        </w:rPr>
      </w:pPr>
    </w:p>
    <w:p w14:paraId="599D5CE2" w14:textId="2A97CA60" w:rsidR="00920015" w:rsidRPr="00920015" w:rsidRDefault="00020D41" w:rsidP="00920015">
      <w:pPr>
        <w:widowControl w:val="0"/>
        <w:suppressAutoHyphens/>
        <w:autoSpaceDN w:val="0"/>
        <w:jc w:val="both"/>
        <w:textAlignment w:val="baseline"/>
        <w:rPr>
          <w:rFonts w:ascii="Times New Roman" w:eastAsia="Droid Sans Fallback" w:hAnsi="Times New Roman" w:cs="Lohit Hindi"/>
          <w:bCs/>
          <w:kern w:val="1"/>
          <w:sz w:val="24"/>
          <w:szCs w:val="24"/>
          <w:lang w:eastAsia="zh-CN" w:bidi="hi-IN"/>
        </w:rPr>
      </w:pPr>
      <w:r>
        <w:rPr>
          <w:rFonts w:ascii="Times New Roman" w:eastAsia="Droid Sans Fallback" w:hAnsi="Times New Roman" w:cs="Lohit Hindi"/>
          <w:bCs/>
          <w:kern w:val="1"/>
          <w:sz w:val="24"/>
          <w:szCs w:val="24"/>
          <w:lang w:eastAsia="zh-CN" w:bidi="hi-IN"/>
        </w:rPr>
        <w:t>6</w:t>
      </w:r>
      <w:r w:rsidR="00381C29" w:rsidRPr="00381C29">
        <w:rPr>
          <w:rFonts w:ascii="Times New Roman" w:eastAsia="Droid Sans Fallback" w:hAnsi="Times New Roman" w:cs="Lohit Hindi"/>
          <w:bCs/>
          <w:kern w:val="1"/>
          <w:sz w:val="24"/>
          <w:szCs w:val="24"/>
          <w:vertAlign w:val="superscript"/>
          <w:lang w:eastAsia="zh-CN" w:bidi="hi-IN"/>
        </w:rPr>
        <w:t>th</w:t>
      </w:r>
      <w:r w:rsidR="00381C29">
        <w:rPr>
          <w:rFonts w:ascii="Times New Roman" w:eastAsia="Droid Sans Fallback" w:hAnsi="Times New Roman" w:cs="Lohit Hindi"/>
          <w:bCs/>
          <w:kern w:val="1"/>
          <w:sz w:val="24"/>
          <w:szCs w:val="24"/>
          <w:lang w:eastAsia="zh-CN" w:bidi="hi-IN"/>
        </w:rPr>
        <w:t xml:space="preserve"> </w:t>
      </w:r>
      <w:proofErr w:type="gramStart"/>
      <w:r w:rsidR="00381C29">
        <w:rPr>
          <w:rFonts w:ascii="Times New Roman" w:eastAsia="Droid Sans Fallback" w:hAnsi="Times New Roman" w:cs="Lohit Hindi"/>
          <w:bCs/>
          <w:kern w:val="1"/>
          <w:sz w:val="24"/>
          <w:szCs w:val="24"/>
          <w:lang w:eastAsia="zh-CN" w:bidi="hi-IN"/>
        </w:rPr>
        <w:t>June</w:t>
      </w:r>
      <w:r w:rsidR="00920015" w:rsidRPr="00920015">
        <w:rPr>
          <w:rFonts w:ascii="Times New Roman" w:eastAsia="Droid Sans Fallback" w:hAnsi="Times New Roman" w:cs="Lohit Hindi"/>
          <w:bCs/>
          <w:kern w:val="1"/>
          <w:sz w:val="24"/>
          <w:szCs w:val="24"/>
          <w:lang w:eastAsia="zh-CN" w:bidi="hi-IN"/>
        </w:rPr>
        <w:t>,</w:t>
      </w:r>
      <w:proofErr w:type="gramEnd"/>
      <w:r w:rsidR="00920015" w:rsidRPr="00920015">
        <w:rPr>
          <w:rFonts w:ascii="Times New Roman" w:eastAsia="Droid Sans Fallback" w:hAnsi="Times New Roman" w:cs="Lohit Hindi"/>
          <w:bCs/>
          <w:kern w:val="1"/>
          <w:sz w:val="24"/>
          <w:szCs w:val="24"/>
          <w:lang w:eastAsia="zh-CN" w:bidi="hi-IN"/>
        </w:rPr>
        <w:t xml:space="preserve"> 202</w:t>
      </w:r>
      <w:r w:rsidR="00B336BA">
        <w:rPr>
          <w:rFonts w:ascii="Times New Roman" w:eastAsia="Droid Sans Fallback" w:hAnsi="Times New Roman" w:cs="Lohit Hindi"/>
          <w:bCs/>
          <w:kern w:val="1"/>
          <w:sz w:val="24"/>
          <w:szCs w:val="24"/>
          <w:lang w:eastAsia="zh-CN" w:bidi="hi-IN"/>
        </w:rPr>
        <w:t>4</w:t>
      </w:r>
    </w:p>
    <w:p w14:paraId="05013E3F" w14:textId="77777777" w:rsidR="00920015" w:rsidRPr="00920015" w:rsidRDefault="00920015" w:rsidP="00920015">
      <w:pPr>
        <w:suppressAutoHyphens/>
        <w:autoSpaceDN w:val="0"/>
        <w:spacing w:line="360" w:lineRule="auto"/>
        <w:ind w:firstLine="6237"/>
        <w:jc w:val="right"/>
        <w:textAlignment w:val="baseline"/>
        <w:rPr>
          <w:rFonts w:ascii="Times New Roman" w:eastAsia="Times New Roman" w:hAnsi="Times New Roman" w:cs="Times New Roman"/>
          <w:b/>
          <w:sz w:val="24"/>
          <w:szCs w:val="24"/>
          <w:lang w:eastAsia="en-GB"/>
        </w:rPr>
      </w:pPr>
      <w:r w:rsidRPr="00920015">
        <w:rPr>
          <w:rFonts w:ascii="Times New Roman" w:eastAsia="Times New Roman" w:hAnsi="Times New Roman" w:cs="Times New Roman"/>
          <w:b/>
          <w:sz w:val="24"/>
          <w:szCs w:val="24"/>
          <w:lang w:eastAsia="en-GB"/>
        </w:rPr>
        <w:t>FRANCIS HOAR</w:t>
      </w:r>
    </w:p>
    <w:p w14:paraId="1BBD98D5" w14:textId="77777777" w:rsidR="00920015" w:rsidRPr="00920015" w:rsidRDefault="00920015" w:rsidP="00920015">
      <w:pPr>
        <w:widowControl w:val="0"/>
        <w:suppressAutoHyphens/>
        <w:autoSpaceDN w:val="0"/>
        <w:ind w:left="993" w:hanging="993"/>
        <w:jc w:val="both"/>
        <w:textAlignment w:val="baseline"/>
        <w:rPr>
          <w:rFonts w:ascii="Times New Roman" w:eastAsia="Droid Sans Fallback" w:hAnsi="Times New Roman" w:cs="Lohit Hindi"/>
          <w:b/>
          <w:bCs/>
          <w:kern w:val="1"/>
          <w:sz w:val="24"/>
          <w:szCs w:val="24"/>
          <w:lang w:eastAsia="zh-CN" w:bidi="hi-IN"/>
        </w:rPr>
      </w:pPr>
    </w:p>
    <w:p w14:paraId="539CE1B8" w14:textId="77777777" w:rsidR="00920015" w:rsidRPr="00920015" w:rsidRDefault="00920015" w:rsidP="00920015">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Field Court Chambers,</w:t>
      </w:r>
    </w:p>
    <w:p w14:paraId="448C2E7A" w14:textId="77777777" w:rsidR="00920015" w:rsidRPr="00920015" w:rsidRDefault="00920015" w:rsidP="00920015">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5 Field Court,</w:t>
      </w:r>
    </w:p>
    <w:p w14:paraId="65A1F22B" w14:textId="77777777" w:rsidR="00CC6EEC" w:rsidRDefault="00920015" w:rsidP="005806D0">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 xml:space="preserve">Gray’s Inn, </w:t>
      </w:r>
    </w:p>
    <w:p w14:paraId="3A48D2F7" w14:textId="6697B905" w:rsidR="00AC01C8" w:rsidRPr="00CC6EEC" w:rsidRDefault="00920015" w:rsidP="005806D0">
      <w:pPr>
        <w:suppressAutoHyphens/>
        <w:autoSpaceDN w:val="0"/>
        <w:jc w:val="both"/>
        <w:textAlignment w:val="baseline"/>
        <w:rPr>
          <w:rFonts w:ascii="Times New Roman" w:eastAsia="Times New Roman" w:hAnsi="Times New Roman" w:cs="Times New Roman"/>
          <w:sz w:val="24"/>
          <w:szCs w:val="24"/>
          <w:lang w:eastAsia="en-GB"/>
        </w:rPr>
      </w:pPr>
      <w:r w:rsidRPr="00920015">
        <w:rPr>
          <w:rFonts w:ascii="Times New Roman" w:eastAsia="Times New Roman" w:hAnsi="Times New Roman" w:cs="Times New Roman"/>
          <w:sz w:val="24"/>
          <w:szCs w:val="24"/>
          <w:lang w:eastAsia="en-GB"/>
        </w:rPr>
        <w:t>London WC1R 5EF</w:t>
      </w:r>
    </w:p>
    <w:sectPr w:rsidR="00AC01C8" w:rsidRPr="00CC6EEC" w:rsidSect="006566CA">
      <w:headerReference w:type="even" r:id="rId9"/>
      <w:headerReference w:type="default" r:id="rId10"/>
      <w:footerReference w:type="even" r:id="rId11"/>
      <w:footerReference w:type="default" r:id="rId12"/>
      <w:headerReference w:type="first" r:id="rId13"/>
      <w:footerReference w:type="first" r:id="rId14"/>
      <w:pgSz w:w="11906" w:h="16838"/>
      <w:pgMar w:top="1260" w:right="1556" w:bottom="171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8B022" w14:textId="77777777" w:rsidR="006566CA" w:rsidRDefault="006566CA" w:rsidP="007977A5">
      <w:r>
        <w:separator/>
      </w:r>
    </w:p>
  </w:endnote>
  <w:endnote w:type="continuationSeparator" w:id="0">
    <w:p w14:paraId="11D3D892" w14:textId="77777777" w:rsidR="006566CA" w:rsidRDefault="006566CA" w:rsidP="0079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D6133" w14:textId="77777777" w:rsidR="00260FC6" w:rsidRDefault="0026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7478617"/>
      <w:docPartObj>
        <w:docPartGallery w:val="Page Numbers (Bottom of Page)"/>
        <w:docPartUnique/>
      </w:docPartObj>
    </w:sdtPr>
    <w:sdtEndPr>
      <w:rPr>
        <w:noProof/>
      </w:rPr>
    </w:sdtEndPr>
    <w:sdtContent>
      <w:p w14:paraId="544F12BA" w14:textId="77777777" w:rsidR="007977A5" w:rsidRDefault="007977A5">
        <w:pPr>
          <w:pStyle w:val="Footer"/>
          <w:jc w:val="center"/>
        </w:pPr>
        <w:r>
          <w:fldChar w:fldCharType="begin"/>
        </w:r>
        <w:r>
          <w:instrText xml:space="preserve"> PAGE   \* MERGEFORMAT </w:instrText>
        </w:r>
        <w:r>
          <w:fldChar w:fldCharType="separate"/>
        </w:r>
        <w:r w:rsidR="00104F7E">
          <w:rPr>
            <w:noProof/>
          </w:rPr>
          <w:t>11</w:t>
        </w:r>
        <w:r>
          <w:rPr>
            <w:noProof/>
          </w:rPr>
          <w:fldChar w:fldCharType="end"/>
        </w:r>
      </w:p>
    </w:sdtContent>
  </w:sdt>
  <w:p w14:paraId="788E4B59" w14:textId="77777777" w:rsidR="007977A5" w:rsidRDefault="00797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4A578" w14:textId="77777777" w:rsidR="00260FC6" w:rsidRDefault="002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834BD" w14:textId="77777777" w:rsidR="006566CA" w:rsidRDefault="006566CA" w:rsidP="007977A5">
      <w:r>
        <w:separator/>
      </w:r>
    </w:p>
  </w:footnote>
  <w:footnote w:type="continuationSeparator" w:id="0">
    <w:p w14:paraId="452E8EE1" w14:textId="77777777" w:rsidR="006566CA" w:rsidRDefault="006566CA" w:rsidP="0079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F48A9" w14:textId="77777777" w:rsidR="00260FC6" w:rsidRDefault="0026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7F09E" w14:textId="77777777" w:rsidR="00260FC6" w:rsidRDefault="0026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04BF5" w14:textId="77777777" w:rsidR="00260FC6" w:rsidRDefault="0026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3DF4"/>
    <w:multiLevelType w:val="hybridMultilevel"/>
    <w:tmpl w:val="FA261A7E"/>
    <w:lvl w:ilvl="0" w:tplc="6B6C79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45F"/>
    <w:multiLevelType w:val="hybridMultilevel"/>
    <w:tmpl w:val="B5EEDD1E"/>
    <w:lvl w:ilvl="0" w:tplc="47F29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D16"/>
    <w:multiLevelType w:val="hybridMultilevel"/>
    <w:tmpl w:val="CA360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957A19"/>
    <w:multiLevelType w:val="hybridMultilevel"/>
    <w:tmpl w:val="C5EEB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682563"/>
    <w:multiLevelType w:val="hybridMultilevel"/>
    <w:tmpl w:val="F4784C6A"/>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26442"/>
    <w:multiLevelType w:val="hybridMultilevel"/>
    <w:tmpl w:val="CC101F5C"/>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F4E92"/>
    <w:multiLevelType w:val="hybridMultilevel"/>
    <w:tmpl w:val="13C82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663ED3"/>
    <w:multiLevelType w:val="hybridMultilevel"/>
    <w:tmpl w:val="BEBEF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E137F2"/>
    <w:multiLevelType w:val="hybridMultilevel"/>
    <w:tmpl w:val="CA0EFDC0"/>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722CF"/>
    <w:multiLevelType w:val="hybridMultilevel"/>
    <w:tmpl w:val="23E6A8D4"/>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F5F15D3"/>
    <w:multiLevelType w:val="hybridMultilevel"/>
    <w:tmpl w:val="9508BA2A"/>
    <w:lvl w:ilvl="0" w:tplc="317A98C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7C496D"/>
    <w:multiLevelType w:val="hybridMultilevel"/>
    <w:tmpl w:val="435CB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B10E20"/>
    <w:multiLevelType w:val="hybridMultilevel"/>
    <w:tmpl w:val="21C02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6633EF"/>
    <w:multiLevelType w:val="hybridMultilevel"/>
    <w:tmpl w:val="B1127D46"/>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F4F7D"/>
    <w:multiLevelType w:val="hybridMultilevel"/>
    <w:tmpl w:val="2904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035C1"/>
    <w:multiLevelType w:val="hybridMultilevel"/>
    <w:tmpl w:val="C0BA4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A37CEF"/>
    <w:multiLevelType w:val="hybridMultilevel"/>
    <w:tmpl w:val="47D07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AC39F7"/>
    <w:multiLevelType w:val="hybridMultilevel"/>
    <w:tmpl w:val="E9FE62E8"/>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CE5BC0"/>
    <w:multiLevelType w:val="hybridMultilevel"/>
    <w:tmpl w:val="584231A4"/>
    <w:lvl w:ilvl="0" w:tplc="AAF650D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54F11"/>
    <w:multiLevelType w:val="hybridMultilevel"/>
    <w:tmpl w:val="3B70A894"/>
    <w:lvl w:ilvl="0" w:tplc="01068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E7A98"/>
    <w:multiLevelType w:val="hybridMultilevel"/>
    <w:tmpl w:val="ACA6C680"/>
    <w:lvl w:ilvl="0" w:tplc="130043AA">
      <w:start w:val="1"/>
      <w:numFmt w:val="decimal"/>
      <w:lvlText w:val="%1."/>
      <w:lvlJc w:val="left"/>
      <w:pPr>
        <w:ind w:left="360" w:hanging="360"/>
      </w:pPr>
      <w:rPr>
        <w:b w:val="0"/>
        <w:bCs/>
      </w:rPr>
    </w:lvl>
    <w:lvl w:ilvl="1" w:tplc="8F5E72AA">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C60B0"/>
    <w:multiLevelType w:val="hybridMultilevel"/>
    <w:tmpl w:val="64244514"/>
    <w:lvl w:ilvl="0" w:tplc="8DDA8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358AF"/>
    <w:multiLevelType w:val="hybridMultilevel"/>
    <w:tmpl w:val="17465F90"/>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636EE"/>
    <w:multiLevelType w:val="hybridMultilevel"/>
    <w:tmpl w:val="0D18CC56"/>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85219"/>
    <w:multiLevelType w:val="hybridMultilevel"/>
    <w:tmpl w:val="47B8ACEE"/>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426E1"/>
    <w:multiLevelType w:val="hybridMultilevel"/>
    <w:tmpl w:val="FA02BCAE"/>
    <w:lvl w:ilvl="0" w:tplc="523406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9F1840"/>
    <w:multiLevelType w:val="hybridMultilevel"/>
    <w:tmpl w:val="E398F4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2B2246"/>
    <w:multiLevelType w:val="hybridMultilevel"/>
    <w:tmpl w:val="B76AFF1E"/>
    <w:lvl w:ilvl="0" w:tplc="27425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F6F71"/>
    <w:multiLevelType w:val="hybridMultilevel"/>
    <w:tmpl w:val="462EC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151D95"/>
    <w:multiLevelType w:val="hybridMultilevel"/>
    <w:tmpl w:val="457C0A0A"/>
    <w:lvl w:ilvl="0" w:tplc="6B6C7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5C8C"/>
    <w:multiLevelType w:val="hybridMultilevel"/>
    <w:tmpl w:val="49AA7AA4"/>
    <w:lvl w:ilvl="0" w:tplc="FD0C7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490BFF"/>
    <w:multiLevelType w:val="hybridMultilevel"/>
    <w:tmpl w:val="F070B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401D8"/>
    <w:multiLevelType w:val="hybridMultilevel"/>
    <w:tmpl w:val="C09A7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9968232">
    <w:abstractNumId w:val="31"/>
  </w:num>
  <w:num w:numId="2" w16cid:durableId="687023690">
    <w:abstractNumId w:val="14"/>
  </w:num>
  <w:num w:numId="3" w16cid:durableId="72699373">
    <w:abstractNumId w:val="7"/>
  </w:num>
  <w:num w:numId="4" w16cid:durableId="1549604054">
    <w:abstractNumId w:val="11"/>
  </w:num>
  <w:num w:numId="5" w16cid:durableId="895317551">
    <w:abstractNumId w:val="1"/>
  </w:num>
  <w:num w:numId="6" w16cid:durableId="813760636">
    <w:abstractNumId w:val="21"/>
  </w:num>
  <w:num w:numId="7" w16cid:durableId="1855263328">
    <w:abstractNumId w:val="30"/>
  </w:num>
  <w:num w:numId="8" w16cid:durableId="1487167454">
    <w:abstractNumId w:val="3"/>
  </w:num>
  <w:num w:numId="9" w16cid:durableId="2125348362">
    <w:abstractNumId w:val="6"/>
  </w:num>
  <w:num w:numId="10" w16cid:durableId="1909149273">
    <w:abstractNumId w:val="16"/>
  </w:num>
  <w:num w:numId="11" w16cid:durableId="358051953">
    <w:abstractNumId w:val="28"/>
  </w:num>
  <w:num w:numId="12" w16cid:durableId="1297417020">
    <w:abstractNumId w:val="12"/>
  </w:num>
  <w:num w:numId="13" w16cid:durableId="1524593134">
    <w:abstractNumId w:val="13"/>
  </w:num>
  <w:num w:numId="14" w16cid:durableId="1290893168">
    <w:abstractNumId w:val="22"/>
  </w:num>
  <w:num w:numId="15" w16cid:durableId="1427577142">
    <w:abstractNumId w:val="26"/>
  </w:num>
  <w:num w:numId="16" w16cid:durableId="646085125">
    <w:abstractNumId w:val="0"/>
  </w:num>
  <w:num w:numId="17" w16cid:durableId="2088915534">
    <w:abstractNumId w:val="23"/>
  </w:num>
  <w:num w:numId="18" w16cid:durableId="721175418">
    <w:abstractNumId w:val="4"/>
  </w:num>
  <w:num w:numId="19" w16cid:durableId="1600137253">
    <w:abstractNumId w:val="8"/>
  </w:num>
  <w:num w:numId="20" w16cid:durableId="1107504120">
    <w:abstractNumId w:val="5"/>
  </w:num>
  <w:num w:numId="21" w16cid:durableId="1209950717">
    <w:abstractNumId w:val="25"/>
  </w:num>
  <w:num w:numId="22" w16cid:durableId="709916957">
    <w:abstractNumId w:val="29"/>
  </w:num>
  <w:num w:numId="23" w16cid:durableId="1500341899">
    <w:abstractNumId w:val="24"/>
  </w:num>
  <w:num w:numId="24" w16cid:durableId="227543267">
    <w:abstractNumId w:val="18"/>
  </w:num>
  <w:num w:numId="25" w16cid:durableId="834683584">
    <w:abstractNumId w:val="2"/>
  </w:num>
  <w:num w:numId="26" w16cid:durableId="17044435">
    <w:abstractNumId w:val="20"/>
  </w:num>
  <w:num w:numId="27" w16cid:durableId="2133202789">
    <w:abstractNumId w:val="15"/>
  </w:num>
  <w:num w:numId="28" w16cid:durableId="705174784">
    <w:abstractNumId w:val="32"/>
  </w:num>
  <w:num w:numId="29" w16cid:durableId="185757097">
    <w:abstractNumId w:val="19"/>
  </w:num>
  <w:num w:numId="30" w16cid:durableId="609122629">
    <w:abstractNumId w:val="17"/>
  </w:num>
  <w:num w:numId="31" w16cid:durableId="1365668736">
    <w:abstractNumId w:val="9"/>
  </w:num>
  <w:num w:numId="32" w16cid:durableId="99834594">
    <w:abstractNumId w:val="27"/>
  </w:num>
  <w:num w:numId="33" w16cid:durableId="73167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A5"/>
    <w:rsid w:val="00000C98"/>
    <w:rsid w:val="00001C8A"/>
    <w:rsid w:val="00001CE7"/>
    <w:rsid w:val="00002709"/>
    <w:rsid w:val="00002AC6"/>
    <w:rsid w:val="0000365B"/>
    <w:rsid w:val="0000464D"/>
    <w:rsid w:val="00005ACD"/>
    <w:rsid w:val="00006B36"/>
    <w:rsid w:val="00006B65"/>
    <w:rsid w:val="00007BE6"/>
    <w:rsid w:val="00011AE5"/>
    <w:rsid w:val="00012962"/>
    <w:rsid w:val="0001381F"/>
    <w:rsid w:val="00013A44"/>
    <w:rsid w:val="00014389"/>
    <w:rsid w:val="00015BFD"/>
    <w:rsid w:val="00020D41"/>
    <w:rsid w:val="0002170B"/>
    <w:rsid w:val="00023E89"/>
    <w:rsid w:val="000246C3"/>
    <w:rsid w:val="00024FAF"/>
    <w:rsid w:val="0003058F"/>
    <w:rsid w:val="0003337F"/>
    <w:rsid w:val="00033EC8"/>
    <w:rsid w:val="00036134"/>
    <w:rsid w:val="00036BA4"/>
    <w:rsid w:val="000401C3"/>
    <w:rsid w:val="000421BE"/>
    <w:rsid w:val="00042DDA"/>
    <w:rsid w:val="00043A33"/>
    <w:rsid w:val="000448F4"/>
    <w:rsid w:val="000454C6"/>
    <w:rsid w:val="00045705"/>
    <w:rsid w:val="00052B42"/>
    <w:rsid w:val="00055342"/>
    <w:rsid w:val="00056D5F"/>
    <w:rsid w:val="00062157"/>
    <w:rsid w:val="00062FB8"/>
    <w:rsid w:val="000643C9"/>
    <w:rsid w:val="000724B1"/>
    <w:rsid w:val="00073C86"/>
    <w:rsid w:val="0007660F"/>
    <w:rsid w:val="00082B95"/>
    <w:rsid w:val="00085C7C"/>
    <w:rsid w:val="00092C84"/>
    <w:rsid w:val="00094649"/>
    <w:rsid w:val="00095505"/>
    <w:rsid w:val="00097A95"/>
    <w:rsid w:val="000A08F4"/>
    <w:rsid w:val="000A1188"/>
    <w:rsid w:val="000A1253"/>
    <w:rsid w:val="000A20CC"/>
    <w:rsid w:val="000A7D90"/>
    <w:rsid w:val="000B1370"/>
    <w:rsid w:val="000B3764"/>
    <w:rsid w:val="000B3AA3"/>
    <w:rsid w:val="000B5514"/>
    <w:rsid w:val="000B5794"/>
    <w:rsid w:val="000B79E2"/>
    <w:rsid w:val="000B7C0F"/>
    <w:rsid w:val="000B7D7E"/>
    <w:rsid w:val="000C17BF"/>
    <w:rsid w:val="000C43E4"/>
    <w:rsid w:val="000C52D5"/>
    <w:rsid w:val="000C69A4"/>
    <w:rsid w:val="000D189E"/>
    <w:rsid w:val="000D203E"/>
    <w:rsid w:val="000D3AA3"/>
    <w:rsid w:val="000D56F7"/>
    <w:rsid w:val="000E36D0"/>
    <w:rsid w:val="000E6097"/>
    <w:rsid w:val="000E64D8"/>
    <w:rsid w:val="000F0C14"/>
    <w:rsid w:val="000F24EC"/>
    <w:rsid w:val="000F41E1"/>
    <w:rsid w:val="000F538A"/>
    <w:rsid w:val="000F6942"/>
    <w:rsid w:val="000F6D13"/>
    <w:rsid w:val="000F7A79"/>
    <w:rsid w:val="00101A60"/>
    <w:rsid w:val="00104F7E"/>
    <w:rsid w:val="00110143"/>
    <w:rsid w:val="00110273"/>
    <w:rsid w:val="00112586"/>
    <w:rsid w:val="0011396A"/>
    <w:rsid w:val="00121000"/>
    <w:rsid w:val="001229D9"/>
    <w:rsid w:val="0012538E"/>
    <w:rsid w:val="00130AE9"/>
    <w:rsid w:val="0013123A"/>
    <w:rsid w:val="00132443"/>
    <w:rsid w:val="0013340A"/>
    <w:rsid w:val="00136868"/>
    <w:rsid w:val="00140407"/>
    <w:rsid w:val="001435AA"/>
    <w:rsid w:val="00143659"/>
    <w:rsid w:val="00154272"/>
    <w:rsid w:val="001545AF"/>
    <w:rsid w:val="001625AA"/>
    <w:rsid w:val="00162665"/>
    <w:rsid w:val="001628F7"/>
    <w:rsid w:val="00162A21"/>
    <w:rsid w:val="00162AE1"/>
    <w:rsid w:val="00166928"/>
    <w:rsid w:val="00170FEB"/>
    <w:rsid w:val="00171875"/>
    <w:rsid w:val="00171F5A"/>
    <w:rsid w:val="00172630"/>
    <w:rsid w:val="0017266B"/>
    <w:rsid w:val="00175F46"/>
    <w:rsid w:val="00176E38"/>
    <w:rsid w:val="00177B83"/>
    <w:rsid w:val="00184D28"/>
    <w:rsid w:val="00185141"/>
    <w:rsid w:val="00187620"/>
    <w:rsid w:val="0018796C"/>
    <w:rsid w:val="00193303"/>
    <w:rsid w:val="001939B6"/>
    <w:rsid w:val="00193B42"/>
    <w:rsid w:val="001B01A5"/>
    <w:rsid w:val="001B08AE"/>
    <w:rsid w:val="001B0A21"/>
    <w:rsid w:val="001B3E7F"/>
    <w:rsid w:val="001C05B5"/>
    <w:rsid w:val="001C77A3"/>
    <w:rsid w:val="001D39D3"/>
    <w:rsid w:val="001D76C8"/>
    <w:rsid w:val="001E03EE"/>
    <w:rsid w:val="001E08E2"/>
    <w:rsid w:val="001E09E3"/>
    <w:rsid w:val="001E0F33"/>
    <w:rsid w:val="001E0F6C"/>
    <w:rsid w:val="001E11F3"/>
    <w:rsid w:val="001F4DAB"/>
    <w:rsid w:val="001F63A3"/>
    <w:rsid w:val="00201CFC"/>
    <w:rsid w:val="00202A14"/>
    <w:rsid w:val="0020546E"/>
    <w:rsid w:val="00206933"/>
    <w:rsid w:val="00211BBC"/>
    <w:rsid w:val="00212487"/>
    <w:rsid w:val="002129F1"/>
    <w:rsid w:val="00216576"/>
    <w:rsid w:val="00217403"/>
    <w:rsid w:val="00217D56"/>
    <w:rsid w:val="0022017F"/>
    <w:rsid w:val="00220F6C"/>
    <w:rsid w:val="00222518"/>
    <w:rsid w:val="00223D0A"/>
    <w:rsid w:val="0022413F"/>
    <w:rsid w:val="00225888"/>
    <w:rsid w:val="00226E71"/>
    <w:rsid w:val="00227056"/>
    <w:rsid w:val="00227480"/>
    <w:rsid w:val="002277A4"/>
    <w:rsid w:val="00232AE3"/>
    <w:rsid w:val="002424AC"/>
    <w:rsid w:val="0024431E"/>
    <w:rsid w:val="00245999"/>
    <w:rsid w:val="00251760"/>
    <w:rsid w:val="00253CBE"/>
    <w:rsid w:val="002565DC"/>
    <w:rsid w:val="00260FC6"/>
    <w:rsid w:val="00261A9A"/>
    <w:rsid w:val="00262854"/>
    <w:rsid w:val="00262989"/>
    <w:rsid w:val="00263CDA"/>
    <w:rsid w:val="00266457"/>
    <w:rsid w:val="00267E79"/>
    <w:rsid w:val="002702BF"/>
    <w:rsid w:val="002726FE"/>
    <w:rsid w:val="00273E76"/>
    <w:rsid w:val="002776C1"/>
    <w:rsid w:val="0028055B"/>
    <w:rsid w:val="00281566"/>
    <w:rsid w:val="00281A05"/>
    <w:rsid w:val="00281AAD"/>
    <w:rsid w:val="00281C97"/>
    <w:rsid w:val="002828E6"/>
    <w:rsid w:val="002878D1"/>
    <w:rsid w:val="0029055F"/>
    <w:rsid w:val="00290EFC"/>
    <w:rsid w:val="00293AB8"/>
    <w:rsid w:val="00293F9F"/>
    <w:rsid w:val="00295D5E"/>
    <w:rsid w:val="002A0751"/>
    <w:rsid w:val="002A4B45"/>
    <w:rsid w:val="002A50D9"/>
    <w:rsid w:val="002A62C6"/>
    <w:rsid w:val="002A6485"/>
    <w:rsid w:val="002A7C4B"/>
    <w:rsid w:val="002B01CE"/>
    <w:rsid w:val="002B156A"/>
    <w:rsid w:val="002B43BF"/>
    <w:rsid w:val="002B5600"/>
    <w:rsid w:val="002C0725"/>
    <w:rsid w:val="002C4DA0"/>
    <w:rsid w:val="002D1139"/>
    <w:rsid w:val="002D29FB"/>
    <w:rsid w:val="002D335A"/>
    <w:rsid w:val="002D756B"/>
    <w:rsid w:val="002D7C0F"/>
    <w:rsid w:val="002E12B0"/>
    <w:rsid w:val="002E1DE4"/>
    <w:rsid w:val="002E2C3C"/>
    <w:rsid w:val="002E35FC"/>
    <w:rsid w:val="002E58FD"/>
    <w:rsid w:val="002E7E62"/>
    <w:rsid w:val="002F04C0"/>
    <w:rsid w:val="002F2BA2"/>
    <w:rsid w:val="002F331E"/>
    <w:rsid w:val="002F436E"/>
    <w:rsid w:val="002F45CD"/>
    <w:rsid w:val="002F7342"/>
    <w:rsid w:val="00301455"/>
    <w:rsid w:val="00303A59"/>
    <w:rsid w:val="00305591"/>
    <w:rsid w:val="003065E9"/>
    <w:rsid w:val="00306640"/>
    <w:rsid w:val="00311C56"/>
    <w:rsid w:val="00321F21"/>
    <w:rsid w:val="003321AF"/>
    <w:rsid w:val="003329BD"/>
    <w:rsid w:val="0033396E"/>
    <w:rsid w:val="00334C90"/>
    <w:rsid w:val="00344154"/>
    <w:rsid w:val="00347476"/>
    <w:rsid w:val="00350D0A"/>
    <w:rsid w:val="00353AB7"/>
    <w:rsid w:val="00354789"/>
    <w:rsid w:val="003556F6"/>
    <w:rsid w:val="00357796"/>
    <w:rsid w:val="00360653"/>
    <w:rsid w:val="003630B6"/>
    <w:rsid w:val="00365A56"/>
    <w:rsid w:val="00365F3B"/>
    <w:rsid w:val="003670A0"/>
    <w:rsid w:val="00374AE4"/>
    <w:rsid w:val="00375A06"/>
    <w:rsid w:val="00381C29"/>
    <w:rsid w:val="0038205E"/>
    <w:rsid w:val="003839EA"/>
    <w:rsid w:val="00385CB4"/>
    <w:rsid w:val="00386834"/>
    <w:rsid w:val="00387D8B"/>
    <w:rsid w:val="00390364"/>
    <w:rsid w:val="003938B7"/>
    <w:rsid w:val="00396199"/>
    <w:rsid w:val="00396C83"/>
    <w:rsid w:val="00396E50"/>
    <w:rsid w:val="003A6900"/>
    <w:rsid w:val="003B1E7C"/>
    <w:rsid w:val="003B5412"/>
    <w:rsid w:val="003B58C9"/>
    <w:rsid w:val="003B7139"/>
    <w:rsid w:val="003B751D"/>
    <w:rsid w:val="003C24DB"/>
    <w:rsid w:val="003C2BD6"/>
    <w:rsid w:val="003C53FB"/>
    <w:rsid w:val="003C59EE"/>
    <w:rsid w:val="003D11F5"/>
    <w:rsid w:val="003D2CD5"/>
    <w:rsid w:val="003D41A8"/>
    <w:rsid w:val="003D60AF"/>
    <w:rsid w:val="003E0853"/>
    <w:rsid w:val="003E3900"/>
    <w:rsid w:val="003E553C"/>
    <w:rsid w:val="003E6FF6"/>
    <w:rsid w:val="003F1684"/>
    <w:rsid w:val="003F534D"/>
    <w:rsid w:val="003F5C05"/>
    <w:rsid w:val="00403F11"/>
    <w:rsid w:val="00405AC9"/>
    <w:rsid w:val="00406D2A"/>
    <w:rsid w:val="004127BC"/>
    <w:rsid w:val="00412DB5"/>
    <w:rsid w:val="00413B5A"/>
    <w:rsid w:val="004141D3"/>
    <w:rsid w:val="00417A61"/>
    <w:rsid w:val="0042198A"/>
    <w:rsid w:val="00421DD5"/>
    <w:rsid w:val="00424243"/>
    <w:rsid w:val="004242B8"/>
    <w:rsid w:val="00425B86"/>
    <w:rsid w:val="00430605"/>
    <w:rsid w:val="00430AEE"/>
    <w:rsid w:val="00431B9E"/>
    <w:rsid w:val="0043631F"/>
    <w:rsid w:val="00436A93"/>
    <w:rsid w:val="00446F70"/>
    <w:rsid w:val="00452549"/>
    <w:rsid w:val="00455A1D"/>
    <w:rsid w:val="00456A7C"/>
    <w:rsid w:val="00457EB5"/>
    <w:rsid w:val="00467532"/>
    <w:rsid w:val="004713EE"/>
    <w:rsid w:val="00471F49"/>
    <w:rsid w:val="00472AFE"/>
    <w:rsid w:val="004774F0"/>
    <w:rsid w:val="00481B27"/>
    <w:rsid w:val="00482294"/>
    <w:rsid w:val="00483172"/>
    <w:rsid w:val="0048610D"/>
    <w:rsid w:val="004874C4"/>
    <w:rsid w:val="00487E40"/>
    <w:rsid w:val="0049309A"/>
    <w:rsid w:val="00493FE9"/>
    <w:rsid w:val="0049418F"/>
    <w:rsid w:val="004942E6"/>
    <w:rsid w:val="00494386"/>
    <w:rsid w:val="004A1A9B"/>
    <w:rsid w:val="004A67F9"/>
    <w:rsid w:val="004B0BA3"/>
    <w:rsid w:val="004B0EF5"/>
    <w:rsid w:val="004B2C4F"/>
    <w:rsid w:val="004B56AE"/>
    <w:rsid w:val="004B6932"/>
    <w:rsid w:val="004B6F85"/>
    <w:rsid w:val="004C1E9B"/>
    <w:rsid w:val="004C5850"/>
    <w:rsid w:val="004C6947"/>
    <w:rsid w:val="004C7755"/>
    <w:rsid w:val="004D1647"/>
    <w:rsid w:val="004D23A7"/>
    <w:rsid w:val="004D40DC"/>
    <w:rsid w:val="004D4D3C"/>
    <w:rsid w:val="004D7664"/>
    <w:rsid w:val="004E0A50"/>
    <w:rsid w:val="004E41BC"/>
    <w:rsid w:val="004E7933"/>
    <w:rsid w:val="004F515E"/>
    <w:rsid w:val="00501F05"/>
    <w:rsid w:val="005025A6"/>
    <w:rsid w:val="00503EF2"/>
    <w:rsid w:val="00506A3F"/>
    <w:rsid w:val="00511A40"/>
    <w:rsid w:val="00517713"/>
    <w:rsid w:val="00532680"/>
    <w:rsid w:val="00534899"/>
    <w:rsid w:val="0053620B"/>
    <w:rsid w:val="00536A5C"/>
    <w:rsid w:val="00540838"/>
    <w:rsid w:val="00540E8F"/>
    <w:rsid w:val="0054122C"/>
    <w:rsid w:val="00541E47"/>
    <w:rsid w:val="00542D03"/>
    <w:rsid w:val="00547E8D"/>
    <w:rsid w:val="00550AB5"/>
    <w:rsid w:val="00553209"/>
    <w:rsid w:val="005541D7"/>
    <w:rsid w:val="00554D29"/>
    <w:rsid w:val="005567AF"/>
    <w:rsid w:val="00557A4B"/>
    <w:rsid w:val="00561297"/>
    <w:rsid w:val="00564977"/>
    <w:rsid w:val="00573FE1"/>
    <w:rsid w:val="00576107"/>
    <w:rsid w:val="00576443"/>
    <w:rsid w:val="005806D0"/>
    <w:rsid w:val="00580798"/>
    <w:rsid w:val="00584A94"/>
    <w:rsid w:val="0058576D"/>
    <w:rsid w:val="00585FD9"/>
    <w:rsid w:val="00586EFB"/>
    <w:rsid w:val="00587DC0"/>
    <w:rsid w:val="00591A93"/>
    <w:rsid w:val="00591E56"/>
    <w:rsid w:val="00595003"/>
    <w:rsid w:val="005954BE"/>
    <w:rsid w:val="0059694F"/>
    <w:rsid w:val="005A40C1"/>
    <w:rsid w:val="005A5694"/>
    <w:rsid w:val="005A5D1B"/>
    <w:rsid w:val="005B0EEC"/>
    <w:rsid w:val="005B1105"/>
    <w:rsid w:val="005B12C0"/>
    <w:rsid w:val="005B161B"/>
    <w:rsid w:val="005B182C"/>
    <w:rsid w:val="005B4726"/>
    <w:rsid w:val="005B4FB9"/>
    <w:rsid w:val="005B6A91"/>
    <w:rsid w:val="005C14E7"/>
    <w:rsid w:val="005C167F"/>
    <w:rsid w:val="005C34EE"/>
    <w:rsid w:val="005C3564"/>
    <w:rsid w:val="005C6025"/>
    <w:rsid w:val="005C6DCB"/>
    <w:rsid w:val="005D0D25"/>
    <w:rsid w:val="005D3319"/>
    <w:rsid w:val="005D402B"/>
    <w:rsid w:val="005D5771"/>
    <w:rsid w:val="005D5A66"/>
    <w:rsid w:val="005E412B"/>
    <w:rsid w:val="005E6CFE"/>
    <w:rsid w:val="005E7290"/>
    <w:rsid w:val="00602107"/>
    <w:rsid w:val="00604768"/>
    <w:rsid w:val="00604993"/>
    <w:rsid w:val="00605760"/>
    <w:rsid w:val="00611772"/>
    <w:rsid w:val="00611A11"/>
    <w:rsid w:val="00612005"/>
    <w:rsid w:val="00615028"/>
    <w:rsid w:val="00615BEA"/>
    <w:rsid w:val="0061684E"/>
    <w:rsid w:val="006172C2"/>
    <w:rsid w:val="006209F9"/>
    <w:rsid w:val="00623351"/>
    <w:rsid w:val="0062352D"/>
    <w:rsid w:val="0063109C"/>
    <w:rsid w:val="00631E30"/>
    <w:rsid w:val="00632ACA"/>
    <w:rsid w:val="006331A7"/>
    <w:rsid w:val="00634D2F"/>
    <w:rsid w:val="00635841"/>
    <w:rsid w:val="00636298"/>
    <w:rsid w:val="00637E31"/>
    <w:rsid w:val="00643074"/>
    <w:rsid w:val="00644FB7"/>
    <w:rsid w:val="00645540"/>
    <w:rsid w:val="0064736F"/>
    <w:rsid w:val="00652D50"/>
    <w:rsid w:val="00653196"/>
    <w:rsid w:val="00654BEA"/>
    <w:rsid w:val="006566CA"/>
    <w:rsid w:val="00660E2C"/>
    <w:rsid w:val="006613F4"/>
    <w:rsid w:val="006637EA"/>
    <w:rsid w:val="00664CAB"/>
    <w:rsid w:val="00671782"/>
    <w:rsid w:val="00671B53"/>
    <w:rsid w:val="006727A5"/>
    <w:rsid w:val="006727FF"/>
    <w:rsid w:val="00672C1C"/>
    <w:rsid w:val="00673480"/>
    <w:rsid w:val="00675E9C"/>
    <w:rsid w:val="00680F2B"/>
    <w:rsid w:val="00683AD9"/>
    <w:rsid w:val="0068597A"/>
    <w:rsid w:val="006868D3"/>
    <w:rsid w:val="006875FA"/>
    <w:rsid w:val="006900E0"/>
    <w:rsid w:val="00690BC6"/>
    <w:rsid w:val="006911BD"/>
    <w:rsid w:val="006935ED"/>
    <w:rsid w:val="00694E9E"/>
    <w:rsid w:val="006A03CB"/>
    <w:rsid w:val="006A1CBF"/>
    <w:rsid w:val="006A21C1"/>
    <w:rsid w:val="006A3009"/>
    <w:rsid w:val="006A4510"/>
    <w:rsid w:val="006A5090"/>
    <w:rsid w:val="006A58F2"/>
    <w:rsid w:val="006B2202"/>
    <w:rsid w:val="006B44B9"/>
    <w:rsid w:val="006B59AC"/>
    <w:rsid w:val="006C0633"/>
    <w:rsid w:val="006C2C05"/>
    <w:rsid w:val="006C4C69"/>
    <w:rsid w:val="006C6619"/>
    <w:rsid w:val="006C7D85"/>
    <w:rsid w:val="006D093D"/>
    <w:rsid w:val="006D2557"/>
    <w:rsid w:val="006D34B7"/>
    <w:rsid w:val="006D7062"/>
    <w:rsid w:val="006D70F1"/>
    <w:rsid w:val="006E0255"/>
    <w:rsid w:val="006E148C"/>
    <w:rsid w:val="006E1FF7"/>
    <w:rsid w:val="006E4063"/>
    <w:rsid w:val="006E778D"/>
    <w:rsid w:val="006F0FBF"/>
    <w:rsid w:val="006F153D"/>
    <w:rsid w:val="006F1C3C"/>
    <w:rsid w:val="006F2828"/>
    <w:rsid w:val="006F461E"/>
    <w:rsid w:val="006F4F65"/>
    <w:rsid w:val="0070161F"/>
    <w:rsid w:val="00704F88"/>
    <w:rsid w:val="007052A2"/>
    <w:rsid w:val="00706923"/>
    <w:rsid w:val="0070770C"/>
    <w:rsid w:val="00707FE5"/>
    <w:rsid w:val="00710676"/>
    <w:rsid w:val="0071087E"/>
    <w:rsid w:val="0071097F"/>
    <w:rsid w:val="00712E97"/>
    <w:rsid w:val="00715008"/>
    <w:rsid w:val="007154F0"/>
    <w:rsid w:val="007157C7"/>
    <w:rsid w:val="007200C6"/>
    <w:rsid w:val="007201BD"/>
    <w:rsid w:val="00720ACD"/>
    <w:rsid w:val="00721695"/>
    <w:rsid w:val="007218C6"/>
    <w:rsid w:val="00722430"/>
    <w:rsid w:val="00724627"/>
    <w:rsid w:val="00724911"/>
    <w:rsid w:val="007260D8"/>
    <w:rsid w:val="007303B8"/>
    <w:rsid w:val="00736490"/>
    <w:rsid w:val="007404FE"/>
    <w:rsid w:val="00743111"/>
    <w:rsid w:val="0074361B"/>
    <w:rsid w:val="007467BD"/>
    <w:rsid w:val="00751015"/>
    <w:rsid w:val="00752318"/>
    <w:rsid w:val="007530F0"/>
    <w:rsid w:val="00757EEC"/>
    <w:rsid w:val="00757F30"/>
    <w:rsid w:val="0076179F"/>
    <w:rsid w:val="00763672"/>
    <w:rsid w:val="00765E1F"/>
    <w:rsid w:val="00767A62"/>
    <w:rsid w:val="00770D73"/>
    <w:rsid w:val="00772344"/>
    <w:rsid w:val="00774790"/>
    <w:rsid w:val="00777ADD"/>
    <w:rsid w:val="00785F89"/>
    <w:rsid w:val="0079052E"/>
    <w:rsid w:val="0079088D"/>
    <w:rsid w:val="0079335F"/>
    <w:rsid w:val="00795240"/>
    <w:rsid w:val="007977A5"/>
    <w:rsid w:val="007A11A7"/>
    <w:rsid w:val="007A3B88"/>
    <w:rsid w:val="007A4541"/>
    <w:rsid w:val="007A4C66"/>
    <w:rsid w:val="007A4FD2"/>
    <w:rsid w:val="007A5ACB"/>
    <w:rsid w:val="007B4362"/>
    <w:rsid w:val="007B7C56"/>
    <w:rsid w:val="007C0A5B"/>
    <w:rsid w:val="007C3505"/>
    <w:rsid w:val="007C5585"/>
    <w:rsid w:val="007C5914"/>
    <w:rsid w:val="007D07B9"/>
    <w:rsid w:val="007D6E8C"/>
    <w:rsid w:val="007E198C"/>
    <w:rsid w:val="007E3969"/>
    <w:rsid w:val="007E538A"/>
    <w:rsid w:val="007E5DCE"/>
    <w:rsid w:val="007F0786"/>
    <w:rsid w:val="007F4B8D"/>
    <w:rsid w:val="007F51B3"/>
    <w:rsid w:val="007F5416"/>
    <w:rsid w:val="008007E5"/>
    <w:rsid w:val="00801903"/>
    <w:rsid w:val="00805A79"/>
    <w:rsid w:val="00805B9F"/>
    <w:rsid w:val="008065E1"/>
    <w:rsid w:val="00806B94"/>
    <w:rsid w:val="0080721F"/>
    <w:rsid w:val="00811A1B"/>
    <w:rsid w:val="008154D8"/>
    <w:rsid w:val="0081642C"/>
    <w:rsid w:val="008200A7"/>
    <w:rsid w:val="0082151F"/>
    <w:rsid w:val="008250DD"/>
    <w:rsid w:val="008257E1"/>
    <w:rsid w:val="0083094E"/>
    <w:rsid w:val="00832F5A"/>
    <w:rsid w:val="00837F75"/>
    <w:rsid w:val="00840214"/>
    <w:rsid w:val="008414C5"/>
    <w:rsid w:val="0084754A"/>
    <w:rsid w:val="00847715"/>
    <w:rsid w:val="008511DF"/>
    <w:rsid w:val="00851554"/>
    <w:rsid w:val="008523E3"/>
    <w:rsid w:val="00853AB4"/>
    <w:rsid w:val="00853EA6"/>
    <w:rsid w:val="008544D6"/>
    <w:rsid w:val="00855FC9"/>
    <w:rsid w:val="008631AC"/>
    <w:rsid w:val="008634FC"/>
    <w:rsid w:val="00870284"/>
    <w:rsid w:val="00875360"/>
    <w:rsid w:val="00875943"/>
    <w:rsid w:val="00883C6C"/>
    <w:rsid w:val="00883FD7"/>
    <w:rsid w:val="00886B07"/>
    <w:rsid w:val="00891B93"/>
    <w:rsid w:val="008938EB"/>
    <w:rsid w:val="00895680"/>
    <w:rsid w:val="00897471"/>
    <w:rsid w:val="008A1555"/>
    <w:rsid w:val="008A290D"/>
    <w:rsid w:val="008A4715"/>
    <w:rsid w:val="008A6196"/>
    <w:rsid w:val="008A7188"/>
    <w:rsid w:val="008B0794"/>
    <w:rsid w:val="008B4080"/>
    <w:rsid w:val="008B4379"/>
    <w:rsid w:val="008B4EE8"/>
    <w:rsid w:val="008B6FED"/>
    <w:rsid w:val="008C1611"/>
    <w:rsid w:val="008C2765"/>
    <w:rsid w:val="008C3792"/>
    <w:rsid w:val="008C588A"/>
    <w:rsid w:val="008D2A33"/>
    <w:rsid w:val="008D3B03"/>
    <w:rsid w:val="008D3D57"/>
    <w:rsid w:val="008D4D68"/>
    <w:rsid w:val="008D6DDA"/>
    <w:rsid w:val="008D7551"/>
    <w:rsid w:val="008D7B31"/>
    <w:rsid w:val="008E086A"/>
    <w:rsid w:val="008E2A81"/>
    <w:rsid w:val="008E5290"/>
    <w:rsid w:val="008E695D"/>
    <w:rsid w:val="008F0037"/>
    <w:rsid w:val="008F2FF8"/>
    <w:rsid w:val="008F41EA"/>
    <w:rsid w:val="008F46EC"/>
    <w:rsid w:val="008F6C92"/>
    <w:rsid w:val="008F6D41"/>
    <w:rsid w:val="008F760A"/>
    <w:rsid w:val="008F7A84"/>
    <w:rsid w:val="0090174F"/>
    <w:rsid w:val="009025E5"/>
    <w:rsid w:val="00902C69"/>
    <w:rsid w:val="00903728"/>
    <w:rsid w:val="00904221"/>
    <w:rsid w:val="0090435C"/>
    <w:rsid w:val="009064EA"/>
    <w:rsid w:val="00907A69"/>
    <w:rsid w:val="0091099A"/>
    <w:rsid w:val="0091243B"/>
    <w:rsid w:val="00917B0F"/>
    <w:rsid w:val="00920015"/>
    <w:rsid w:val="00920900"/>
    <w:rsid w:val="00923014"/>
    <w:rsid w:val="009321EB"/>
    <w:rsid w:val="00935C18"/>
    <w:rsid w:val="00936B03"/>
    <w:rsid w:val="009371C1"/>
    <w:rsid w:val="00937E0E"/>
    <w:rsid w:val="009417DB"/>
    <w:rsid w:val="009427EB"/>
    <w:rsid w:val="009430BD"/>
    <w:rsid w:val="0094423A"/>
    <w:rsid w:val="00945735"/>
    <w:rsid w:val="00947075"/>
    <w:rsid w:val="00955065"/>
    <w:rsid w:val="00955E15"/>
    <w:rsid w:val="00962604"/>
    <w:rsid w:val="00966CB6"/>
    <w:rsid w:val="00967747"/>
    <w:rsid w:val="009678F1"/>
    <w:rsid w:val="0097069D"/>
    <w:rsid w:val="00975CA9"/>
    <w:rsid w:val="009760BE"/>
    <w:rsid w:val="009772D1"/>
    <w:rsid w:val="0098023A"/>
    <w:rsid w:val="009809C0"/>
    <w:rsid w:val="00980E00"/>
    <w:rsid w:val="00982501"/>
    <w:rsid w:val="00983814"/>
    <w:rsid w:val="00984545"/>
    <w:rsid w:val="00984D20"/>
    <w:rsid w:val="00985569"/>
    <w:rsid w:val="0098580C"/>
    <w:rsid w:val="009870BA"/>
    <w:rsid w:val="00987C67"/>
    <w:rsid w:val="00996464"/>
    <w:rsid w:val="00997DD2"/>
    <w:rsid w:val="00997E6B"/>
    <w:rsid w:val="009A4F87"/>
    <w:rsid w:val="009A6D2C"/>
    <w:rsid w:val="009A71A7"/>
    <w:rsid w:val="009B0D26"/>
    <w:rsid w:val="009B11D5"/>
    <w:rsid w:val="009B30F9"/>
    <w:rsid w:val="009B491F"/>
    <w:rsid w:val="009B4B38"/>
    <w:rsid w:val="009B50A7"/>
    <w:rsid w:val="009B7507"/>
    <w:rsid w:val="009C0E34"/>
    <w:rsid w:val="009C12B7"/>
    <w:rsid w:val="009C2301"/>
    <w:rsid w:val="009C2AEC"/>
    <w:rsid w:val="009C35B9"/>
    <w:rsid w:val="009C36E1"/>
    <w:rsid w:val="009C3CB0"/>
    <w:rsid w:val="009C6C0E"/>
    <w:rsid w:val="009C75C8"/>
    <w:rsid w:val="009C7E6C"/>
    <w:rsid w:val="009D036E"/>
    <w:rsid w:val="009D6C21"/>
    <w:rsid w:val="009E07A9"/>
    <w:rsid w:val="009E3FAC"/>
    <w:rsid w:val="009E4A09"/>
    <w:rsid w:val="009E54A8"/>
    <w:rsid w:val="009E5677"/>
    <w:rsid w:val="009F35A9"/>
    <w:rsid w:val="009F46AB"/>
    <w:rsid w:val="009F5215"/>
    <w:rsid w:val="009F6EBA"/>
    <w:rsid w:val="009F7F35"/>
    <w:rsid w:val="00A020CD"/>
    <w:rsid w:val="00A0516F"/>
    <w:rsid w:val="00A0687D"/>
    <w:rsid w:val="00A06D6B"/>
    <w:rsid w:val="00A1071F"/>
    <w:rsid w:val="00A11B95"/>
    <w:rsid w:val="00A123C9"/>
    <w:rsid w:val="00A135FB"/>
    <w:rsid w:val="00A143B2"/>
    <w:rsid w:val="00A14E21"/>
    <w:rsid w:val="00A15BE4"/>
    <w:rsid w:val="00A15D03"/>
    <w:rsid w:val="00A169AB"/>
    <w:rsid w:val="00A16AB9"/>
    <w:rsid w:val="00A2081F"/>
    <w:rsid w:val="00A2161C"/>
    <w:rsid w:val="00A2196D"/>
    <w:rsid w:val="00A21F62"/>
    <w:rsid w:val="00A240AB"/>
    <w:rsid w:val="00A25D0F"/>
    <w:rsid w:val="00A27C66"/>
    <w:rsid w:val="00A30D24"/>
    <w:rsid w:val="00A32C1F"/>
    <w:rsid w:val="00A349FB"/>
    <w:rsid w:val="00A35B9A"/>
    <w:rsid w:val="00A4001C"/>
    <w:rsid w:val="00A43A0C"/>
    <w:rsid w:val="00A450D3"/>
    <w:rsid w:val="00A465A0"/>
    <w:rsid w:val="00A500F2"/>
    <w:rsid w:val="00A54B4E"/>
    <w:rsid w:val="00A54C1E"/>
    <w:rsid w:val="00A54C3A"/>
    <w:rsid w:val="00A56422"/>
    <w:rsid w:val="00A61497"/>
    <w:rsid w:val="00A61761"/>
    <w:rsid w:val="00A61F69"/>
    <w:rsid w:val="00A63610"/>
    <w:rsid w:val="00A63BDB"/>
    <w:rsid w:val="00A65DEA"/>
    <w:rsid w:val="00A67023"/>
    <w:rsid w:val="00A71402"/>
    <w:rsid w:val="00A717AC"/>
    <w:rsid w:val="00A71D5E"/>
    <w:rsid w:val="00A733C8"/>
    <w:rsid w:val="00A74A9A"/>
    <w:rsid w:val="00A81711"/>
    <w:rsid w:val="00A82F9D"/>
    <w:rsid w:val="00A83F1D"/>
    <w:rsid w:val="00A858F7"/>
    <w:rsid w:val="00A91DD1"/>
    <w:rsid w:val="00A921A7"/>
    <w:rsid w:val="00A94E36"/>
    <w:rsid w:val="00A96E48"/>
    <w:rsid w:val="00A97495"/>
    <w:rsid w:val="00AA2D75"/>
    <w:rsid w:val="00AA3A51"/>
    <w:rsid w:val="00AA4DBA"/>
    <w:rsid w:val="00AA5AA9"/>
    <w:rsid w:val="00AA5B18"/>
    <w:rsid w:val="00AA5BE6"/>
    <w:rsid w:val="00AA5F44"/>
    <w:rsid w:val="00AA6E58"/>
    <w:rsid w:val="00AB09E6"/>
    <w:rsid w:val="00AB271D"/>
    <w:rsid w:val="00AB3951"/>
    <w:rsid w:val="00AB3A05"/>
    <w:rsid w:val="00AB7FBE"/>
    <w:rsid w:val="00AC01C8"/>
    <w:rsid w:val="00AC061D"/>
    <w:rsid w:val="00AC0BAF"/>
    <w:rsid w:val="00AC1780"/>
    <w:rsid w:val="00AC397C"/>
    <w:rsid w:val="00AC4545"/>
    <w:rsid w:val="00AD1528"/>
    <w:rsid w:val="00AD18B9"/>
    <w:rsid w:val="00AE78B3"/>
    <w:rsid w:val="00AF0393"/>
    <w:rsid w:val="00AF4662"/>
    <w:rsid w:val="00AF58E9"/>
    <w:rsid w:val="00AF76A8"/>
    <w:rsid w:val="00B02AC4"/>
    <w:rsid w:val="00B04732"/>
    <w:rsid w:val="00B10646"/>
    <w:rsid w:val="00B12951"/>
    <w:rsid w:val="00B13A6C"/>
    <w:rsid w:val="00B14517"/>
    <w:rsid w:val="00B14D8A"/>
    <w:rsid w:val="00B20D2B"/>
    <w:rsid w:val="00B2179C"/>
    <w:rsid w:val="00B2292D"/>
    <w:rsid w:val="00B2332C"/>
    <w:rsid w:val="00B2563B"/>
    <w:rsid w:val="00B26509"/>
    <w:rsid w:val="00B320AA"/>
    <w:rsid w:val="00B328EC"/>
    <w:rsid w:val="00B336BA"/>
    <w:rsid w:val="00B341D5"/>
    <w:rsid w:val="00B342A0"/>
    <w:rsid w:val="00B346E4"/>
    <w:rsid w:val="00B3652E"/>
    <w:rsid w:val="00B36D0B"/>
    <w:rsid w:val="00B418A0"/>
    <w:rsid w:val="00B41A36"/>
    <w:rsid w:val="00B429DA"/>
    <w:rsid w:val="00B42FAE"/>
    <w:rsid w:val="00B43608"/>
    <w:rsid w:val="00B4560D"/>
    <w:rsid w:val="00B4661F"/>
    <w:rsid w:val="00B52FD4"/>
    <w:rsid w:val="00B53A07"/>
    <w:rsid w:val="00B6122F"/>
    <w:rsid w:val="00B61440"/>
    <w:rsid w:val="00B625F4"/>
    <w:rsid w:val="00B6433F"/>
    <w:rsid w:val="00B65449"/>
    <w:rsid w:val="00B66299"/>
    <w:rsid w:val="00B67E6B"/>
    <w:rsid w:val="00B70D3E"/>
    <w:rsid w:val="00B71153"/>
    <w:rsid w:val="00B76217"/>
    <w:rsid w:val="00B7643B"/>
    <w:rsid w:val="00B804D6"/>
    <w:rsid w:val="00B80D1E"/>
    <w:rsid w:val="00B86AA5"/>
    <w:rsid w:val="00B86B07"/>
    <w:rsid w:val="00B91AC7"/>
    <w:rsid w:val="00B93177"/>
    <w:rsid w:val="00B96506"/>
    <w:rsid w:val="00BA0355"/>
    <w:rsid w:val="00BA325A"/>
    <w:rsid w:val="00BA444E"/>
    <w:rsid w:val="00BA62A1"/>
    <w:rsid w:val="00BA7A13"/>
    <w:rsid w:val="00BB1B88"/>
    <w:rsid w:val="00BB2D76"/>
    <w:rsid w:val="00BB36F7"/>
    <w:rsid w:val="00BB3BA6"/>
    <w:rsid w:val="00BB7C13"/>
    <w:rsid w:val="00BB7D55"/>
    <w:rsid w:val="00BC045D"/>
    <w:rsid w:val="00BC0B70"/>
    <w:rsid w:val="00BC15DD"/>
    <w:rsid w:val="00BD16A9"/>
    <w:rsid w:val="00BD4143"/>
    <w:rsid w:val="00BD4D33"/>
    <w:rsid w:val="00BD6509"/>
    <w:rsid w:val="00BE4484"/>
    <w:rsid w:val="00BF088A"/>
    <w:rsid w:val="00BF0FF2"/>
    <w:rsid w:val="00BF351A"/>
    <w:rsid w:val="00BF3FAA"/>
    <w:rsid w:val="00BF49A6"/>
    <w:rsid w:val="00BF6B25"/>
    <w:rsid w:val="00BF6D55"/>
    <w:rsid w:val="00C00E19"/>
    <w:rsid w:val="00C03BB2"/>
    <w:rsid w:val="00C0426C"/>
    <w:rsid w:val="00C068D0"/>
    <w:rsid w:val="00C1014B"/>
    <w:rsid w:val="00C115D2"/>
    <w:rsid w:val="00C12C27"/>
    <w:rsid w:val="00C13BFE"/>
    <w:rsid w:val="00C17A6C"/>
    <w:rsid w:val="00C22E54"/>
    <w:rsid w:val="00C234DE"/>
    <w:rsid w:val="00C26EE8"/>
    <w:rsid w:val="00C32720"/>
    <w:rsid w:val="00C343D7"/>
    <w:rsid w:val="00C361B6"/>
    <w:rsid w:val="00C371AB"/>
    <w:rsid w:val="00C37692"/>
    <w:rsid w:val="00C416F2"/>
    <w:rsid w:val="00C418B5"/>
    <w:rsid w:val="00C42746"/>
    <w:rsid w:val="00C4466C"/>
    <w:rsid w:val="00C44C32"/>
    <w:rsid w:val="00C468A2"/>
    <w:rsid w:val="00C506F3"/>
    <w:rsid w:val="00C53686"/>
    <w:rsid w:val="00C53BAF"/>
    <w:rsid w:val="00C54A3B"/>
    <w:rsid w:val="00C57D42"/>
    <w:rsid w:val="00C65F43"/>
    <w:rsid w:val="00C6692E"/>
    <w:rsid w:val="00C70139"/>
    <w:rsid w:val="00C731D6"/>
    <w:rsid w:val="00C734A5"/>
    <w:rsid w:val="00C764C3"/>
    <w:rsid w:val="00C8142E"/>
    <w:rsid w:val="00C8176A"/>
    <w:rsid w:val="00C83185"/>
    <w:rsid w:val="00C834F8"/>
    <w:rsid w:val="00C862BD"/>
    <w:rsid w:val="00C875B8"/>
    <w:rsid w:val="00C942AC"/>
    <w:rsid w:val="00C956A7"/>
    <w:rsid w:val="00C9626A"/>
    <w:rsid w:val="00CA022F"/>
    <w:rsid w:val="00CA0AC4"/>
    <w:rsid w:val="00CA4245"/>
    <w:rsid w:val="00CA51C1"/>
    <w:rsid w:val="00CA5425"/>
    <w:rsid w:val="00CA6390"/>
    <w:rsid w:val="00CB0F70"/>
    <w:rsid w:val="00CC0E1B"/>
    <w:rsid w:val="00CC1946"/>
    <w:rsid w:val="00CC23E6"/>
    <w:rsid w:val="00CC259B"/>
    <w:rsid w:val="00CC5442"/>
    <w:rsid w:val="00CC6EEC"/>
    <w:rsid w:val="00CD0153"/>
    <w:rsid w:val="00CD45E0"/>
    <w:rsid w:val="00CD7666"/>
    <w:rsid w:val="00CE3054"/>
    <w:rsid w:val="00CE4401"/>
    <w:rsid w:val="00CE7EE3"/>
    <w:rsid w:val="00CF00B5"/>
    <w:rsid w:val="00CF68F0"/>
    <w:rsid w:val="00D031F5"/>
    <w:rsid w:val="00D0410F"/>
    <w:rsid w:val="00D045C4"/>
    <w:rsid w:val="00D06033"/>
    <w:rsid w:val="00D0662A"/>
    <w:rsid w:val="00D10C66"/>
    <w:rsid w:val="00D1665C"/>
    <w:rsid w:val="00D1750C"/>
    <w:rsid w:val="00D17777"/>
    <w:rsid w:val="00D2561A"/>
    <w:rsid w:val="00D301C7"/>
    <w:rsid w:val="00D33FDC"/>
    <w:rsid w:val="00D351B0"/>
    <w:rsid w:val="00D356BF"/>
    <w:rsid w:val="00D37141"/>
    <w:rsid w:val="00D37B2E"/>
    <w:rsid w:val="00D42B14"/>
    <w:rsid w:val="00D45235"/>
    <w:rsid w:val="00D45E26"/>
    <w:rsid w:val="00D470B1"/>
    <w:rsid w:val="00D54A96"/>
    <w:rsid w:val="00D5708F"/>
    <w:rsid w:val="00D572B4"/>
    <w:rsid w:val="00D57F0E"/>
    <w:rsid w:val="00D60646"/>
    <w:rsid w:val="00D62764"/>
    <w:rsid w:val="00D64B85"/>
    <w:rsid w:val="00D65023"/>
    <w:rsid w:val="00D6546E"/>
    <w:rsid w:val="00D70A57"/>
    <w:rsid w:val="00D74A65"/>
    <w:rsid w:val="00D74C56"/>
    <w:rsid w:val="00D80023"/>
    <w:rsid w:val="00D832B7"/>
    <w:rsid w:val="00D852CF"/>
    <w:rsid w:val="00D85C97"/>
    <w:rsid w:val="00D85E72"/>
    <w:rsid w:val="00D86AA4"/>
    <w:rsid w:val="00D901AA"/>
    <w:rsid w:val="00DB40C6"/>
    <w:rsid w:val="00DB4455"/>
    <w:rsid w:val="00DB4D94"/>
    <w:rsid w:val="00DB77FB"/>
    <w:rsid w:val="00DC13D4"/>
    <w:rsid w:val="00DC3C00"/>
    <w:rsid w:val="00DD044D"/>
    <w:rsid w:val="00DD3B80"/>
    <w:rsid w:val="00DD5849"/>
    <w:rsid w:val="00DE089C"/>
    <w:rsid w:val="00DE2411"/>
    <w:rsid w:val="00DE278A"/>
    <w:rsid w:val="00DE55C1"/>
    <w:rsid w:val="00DF15E7"/>
    <w:rsid w:val="00DF2692"/>
    <w:rsid w:val="00DF2C4D"/>
    <w:rsid w:val="00DF6766"/>
    <w:rsid w:val="00DF6841"/>
    <w:rsid w:val="00DF699F"/>
    <w:rsid w:val="00DF7CD0"/>
    <w:rsid w:val="00DF7FDE"/>
    <w:rsid w:val="00E003CD"/>
    <w:rsid w:val="00E03CF2"/>
    <w:rsid w:val="00E058C7"/>
    <w:rsid w:val="00E0687D"/>
    <w:rsid w:val="00E07455"/>
    <w:rsid w:val="00E07925"/>
    <w:rsid w:val="00E10456"/>
    <w:rsid w:val="00E10788"/>
    <w:rsid w:val="00E12978"/>
    <w:rsid w:val="00E20C67"/>
    <w:rsid w:val="00E20F99"/>
    <w:rsid w:val="00E21032"/>
    <w:rsid w:val="00E21D78"/>
    <w:rsid w:val="00E223EE"/>
    <w:rsid w:val="00E22A62"/>
    <w:rsid w:val="00E22E69"/>
    <w:rsid w:val="00E23D64"/>
    <w:rsid w:val="00E26BDA"/>
    <w:rsid w:val="00E26EC8"/>
    <w:rsid w:val="00E322C7"/>
    <w:rsid w:val="00E33BFB"/>
    <w:rsid w:val="00E36A46"/>
    <w:rsid w:val="00E37512"/>
    <w:rsid w:val="00E4772B"/>
    <w:rsid w:val="00E52FC6"/>
    <w:rsid w:val="00E53B5F"/>
    <w:rsid w:val="00E55B97"/>
    <w:rsid w:val="00E60183"/>
    <w:rsid w:val="00E60B5A"/>
    <w:rsid w:val="00E63FB9"/>
    <w:rsid w:val="00E6709F"/>
    <w:rsid w:val="00E73360"/>
    <w:rsid w:val="00E745A6"/>
    <w:rsid w:val="00E756F5"/>
    <w:rsid w:val="00E76884"/>
    <w:rsid w:val="00E82ABD"/>
    <w:rsid w:val="00E84F6D"/>
    <w:rsid w:val="00E84FB3"/>
    <w:rsid w:val="00E852C3"/>
    <w:rsid w:val="00E85C7D"/>
    <w:rsid w:val="00E86A5A"/>
    <w:rsid w:val="00E9384F"/>
    <w:rsid w:val="00E962EC"/>
    <w:rsid w:val="00E96363"/>
    <w:rsid w:val="00E96765"/>
    <w:rsid w:val="00EA1592"/>
    <w:rsid w:val="00EA2EE7"/>
    <w:rsid w:val="00EB15E1"/>
    <w:rsid w:val="00EC3B3A"/>
    <w:rsid w:val="00EC6078"/>
    <w:rsid w:val="00EC7C6D"/>
    <w:rsid w:val="00ED0BD8"/>
    <w:rsid w:val="00ED2548"/>
    <w:rsid w:val="00ED4D17"/>
    <w:rsid w:val="00EE1E53"/>
    <w:rsid w:val="00EE4837"/>
    <w:rsid w:val="00EF05F1"/>
    <w:rsid w:val="00EF20BC"/>
    <w:rsid w:val="00EF2269"/>
    <w:rsid w:val="00EF527E"/>
    <w:rsid w:val="00EF76EE"/>
    <w:rsid w:val="00F07A12"/>
    <w:rsid w:val="00F07DAD"/>
    <w:rsid w:val="00F10CCB"/>
    <w:rsid w:val="00F11494"/>
    <w:rsid w:val="00F11EC7"/>
    <w:rsid w:val="00F12E03"/>
    <w:rsid w:val="00F142C2"/>
    <w:rsid w:val="00F154BB"/>
    <w:rsid w:val="00F174F6"/>
    <w:rsid w:val="00F17F17"/>
    <w:rsid w:val="00F203A8"/>
    <w:rsid w:val="00F209DA"/>
    <w:rsid w:val="00F211CA"/>
    <w:rsid w:val="00F24CD2"/>
    <w:rsid w:val="00F2508C"/>
    <w:rsid w:val="00F27607"/>
    <w:rsid w:val="00F27E5F"/>
    <w:rsid w:val="00F27F08"/>
    <w:rsid w:val="00F327AD"/>
    <w:rsid w:val="00F32A68"/>
    <w:rsid w:val="00F37B76"/>
    <w:rsid w:val="00F37EA6"/>
    <w:rsid w:val="00F42809"/>
    <w:rsid w:val="00F43149"/>
    <w:rsid w:val="00F478D6"/>
    <w:rsid w:val="00F504F0"/>
    <w:rsid w:val="00F54782"/>
    <w:rsid w:val="00F55F8F"/>
    <w:rsid w:val="00F605E7"/>
    <w:rsid w:val="00F60DBC"/>
    <w:rsid w:val="00F64E99"/>
    <w:rsid w:val="00F679CB"/>
    <w:rsid w:val="00F71583"/>
    <w:rsid w:val="00F74973"/>
    <w:rsid w:val="00F770DB"/>
    <w:rsid w:val="00F819EB"/>
    <w:rsid w:val="00F8295E"/>
    <w:rsid w:val="00F82FCA"/>
    <w:rsid w:val="00F84386"/>
    <w:rsid w:val="00F86A21"/>
    <w:rsid w:val="00F9049A"/>
    <w:rsid w:val="00F91B85"/>
    <w:rsid w:val="00F94983"/>
    <w:rsid w:val="00F9575A"/>
    <w:rsid w:val="00F966B1"/>
    <w:rsid w:val="00F979FE"/>
    <w:rsid w:val="00FA1C94"/>
    <w:rsid w:val="00FA24EE"/>
    <w:rsid w:val="00FA27A1"/>
    <w:rsid w:val="00FA4AD3"/>
    <w:rsid w:val="00FA4AFA"/>
    <w:rsid w:val="00FA5045"/>
    <w:rsid w:val="00FB0AB7"/>
    <w:rsid w:val="00FB0C70"/>
    <w:rsid w:val="00FB0E7E"/>
    <w:rsid w:val="00FB1268"/>
    <w:rsid w:val="00FB1CDC"/>
    <w:rsid w:val="00FB2158"/>
    <w:rsid w:val="00FB2616"/>
    <w:rsid w:val="00FB2F59"/>
    <w:rsid w:val="00FB38C6"/>
    <w:rsid w:val="00FB41F0"/>
    <w:rsid w:val="00FB4C0C"/>
    <w:rsid w:val="00FB4E84"/>
    <w:rsid w:val="00FC050B"/>
    <w:rsid w:val="00FC3682"/>
    <w:rsid w:val="00FC4F12"/>
    <w:rsid w:val="00FC74E3"/>
    <w:rsid w:val="00FC7A91"/>
    <w:rsid w:val="00FD115E"/>
    <w:rsid w:val="00FD1735"/>
    <w:rsid w:val="00FD2958"/>
    <w:rsid w:val="00FD5438"/>
    <w:rsid w:val="00FD67B7"/>
    <w:rsid w:val="00FE3645"/>
    <w:rsid w:val="00FE4A7F"/>
    <w:rsid w:val="00FE72F5"/>
    <w:rsid w:val="00FF22C4"/>
    <w:rsid w:val="00FF288E"/>
    <w:rsid w:val="00FF3509"/>
    <w:rsid w:val="00FF3991"/>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1C38A"/>
  <w15:chartTrackingRefBased/>
  <w15:docId w15:val="{D3D6AF82-D7D4-4424-91C2-D9FF4AE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A5"/>
    <w:pPr>
      <w:tabs>
        <w:tab w:val="center" w:pos="4513"/>
        <w:tab w:val="right" w:pos="9026"/>
      </w:tabs>
    </w:pPr>
  </w:style>
  <w:style w:type="character" w:customStyle="1" w:styleId="HeaderChar">
    <w:name w:val="Header Char"/>
    <w:basedOn w:val="DefaultParagraphFont"/>
    <w:link w:val="Header"/>
    <w:uiPriority w:val="99"/>
    <w:rsid w:val="007977A5"/>
  </w:style>
  <w:style w:type="paragraph" w:styleId="Footer">
    <w:name w:val="footer"/>
    <w:basedOn w:val="Normal"/>
    <w:link w:val="FooterChar"/>
    <w:uiPriority w:val="99"/>
    <w:unhideWhenUsed/>
    <w:rsid w:val="007977A5"/>
    <w:pPr>
      <w:tabs>
        <w:tab w:val="center" w:pos="4513"/>
        <w:tab w:val="right" w:pos="9026"/>
      </w:tabs>
    </w:pPr>
  </w:style>
  <w:style w:type="character" w:customStyle="1" w:styleId="FooterChar">
    <w:name w:val="Footer Char"/>
    <w:basedOn w:val="DefaultParagraphFont"/>
    <w:link w:val="Footer"/>
    <w:uiPriority w:val="99"/>
    <w:rsid w:val="007977A5"/>
  </w:style>
  <w:style w:type="paragraph" w:styleId="ListParagraph">
    <w:name w:val="List Paragraph"/>
    <w:basedOn w:val="Normal"/>
    <w:uiPriority w:val="34"/>
    <w:qFormat/>
    <w:rsid w:val="00C0426C"/>
    <w:pPr>
      <w:ind w:left="720"/>
      <w:contextualSpacing/>
    </w:pPr>
  </w:style>
  <w:style w:type="paragraph" w:styleId="BalloonText">
    <w:name w:val="Balloon Text"/>
    <w:basedOn w:val="Normal"/>
    <w:link w:val="BalloonTextChar"/>
    <w:uiPriority w:val="99"/>
    <w:semiHidden/>
    <w:unhideWhenUsed/>
    <w:rsid w:val="00D4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26"/>
    <w:rPr>
      <w:rFonts w:ascii="Segoe UI" w:hAnsi="Segoe UI" w:cs="Segoe UI"/>
      <w:sz w:val="18"/>
      <w:szCs w:val="18"/>
    </w:rPr>
  </w:style>
  <w:style w:type="paragraph" w:styleId="Revision">
    <w:name w:val="Revision"/>
    <w:hidden/>
    <w:uiPriority w:val="99"/>
    <w:semiHidden/>
    <w:rsid w:val="00E20F99"/>
  </w:style>
  <w:style w:type="character" w:styleId="Hyperlink">
    <w:name w:val="Hyperlink"/>
    <w:basedOn w:val="DefaultParagraphFont"/>
    <w:uiPriority w:val="99"/>
    <w:unhideWhenUsed/>
    <w:rsid w:val="009870BA"/>
    <w:rPr>
      <w:color w:val="0563C1" w:themeColor="hyperlink"/>
      <w:u w:val="single"/>
    </w:rPr>
  </w:style>
  <w:style w:type="character" w:styleId="UnresolvedMention">
    <w:name w:val="Unresolved Mention"/>
    <w:basedOn w:val="DefaultParagraphFont"/>
    <w:uiPriority w:val="99"/>
    <w:semiHidden/>
    <w:unhideWhenUsed/>
    <w:rsid w:val="00987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bargee-traveller.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rgee-traveller.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Busch</dc:creator>
  <cp:keywords/>
  <dc:description/>
  <cp:lastModifiedBy>Francis Hoar</cp:lastModifiedBy>
  <cp:revision>18</cp:revision>
  <cp:lastPrinted>2019-02-26T13:59:00Z</cp:lastPrinted>
  <dcterms:created xsi:type="dcterms:W3CDTF">2024-06-06T09:29:00Z</dcterms:created>
  <dcterms:modified xsi:type="dcterms:W3CDTF">2024-06-06T09:49:00Z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ce78b5-e67d-4988-b984-f3ad3a177f33_Enabled">
    <vt:lpwstr>true</vt:lpwstr>
  </property>
  <property fmtid="{D5CDD505-2E9C-101B-9397-08002B2CF9AE}" pid="3" name="MSIP_Label_a4ce78b5-e67d-4988-b984-f3ad3a177f33_SetDate">
    <vt:lpwstr>2023-11-15T10:16:05Z</vt:lpwstr>
  </property>
  <property fmtid="{D5CDD505-2E9C-101B-9397-08002B2CF9AE}" pid="4" name="MSIP_Label_a4ce78b5-e67d-4988-b984-f3ad3a177f33_Method">
    <vt:lpwstr>Standard</vt:lpwstr>
  </property>
  <property fmtid="{D5CDD505-2E9C-101B-9397-08002B2CF9AE}" pid="5" name="MSIP_Label_a4ce78b5-e67d-4988-b984-f3ad3a177f33_Name">
    <vt:lpwstr>OFFICIAL</vt:lpwstr>
  </property>
  <property fmtid="{D5CDD505-2E9C-101B-9397-08002B2CF9AE}" pid="6" name="MSIP_Label_a4ce78b5-e67d-4988-b984-f3ad3a177f33_SiteId">
    <vt:lpwstr>b0ee2432-273c-49ed-8722-1c7f3f9f7bb6</vt:lpwstr>
  </property>
  <property fmtid="{D5CDD505-2E9C-101B-9397-08002B2CF9AE}" pid="7" name="MSIP_Label_a4ce78b5-e67d-4988-b984-f3ad3a177f33_ActionId">
    <vt:lpwstr>8f1de54a-85ca-46fb-a781-e191d4e93e24</vt:lpwstr>
  </property>
  <property fmtid="{D5CDD505-2E9C-101B-9397-08002B2CF9AE}" pid="8" name="MSIP_Label_a4ce78b5-e67d-4988-b984-f3ad3a177f33_ContentBits">
    <vt:lpwstr>0</vt:lpwstr>
  </property>
  <property fmtid="{D5CDD505-2E9C-101B-9397-08002B2CF9AE}" pid="9" name="MSIP_Label_654c3615-41c5-4b89-b528-23679be2a629_Enabled">
    <vt:lpwstr>true</vt:lpwstr>
  </property>
  <property fmtid="{D5CDD505-2E9C-101B-9397-08002B2CF9AE}" pid="10" name="MSIP_Label_654c3615-41c5-4b89-b528-23679be2a629_SetDate">
    <vt:lpwstr>2024-04-18T08:51:31Z</vt:lpwstr>
  </property>
  <property fmtid="{D5CDD505-2E9C-101B-9397-08002B2CF9AE}" pid="11" name="MSIP_Label_654c3615-41c5-4b89-b528-23679be2a629_Method">
    <vt:lpwstr>Privileged</vt:lpwstr>
  </property>
  <property fmtid="{D5CDD505-2E9C-101B-9397-08002B2CF9AE}" pid="12" name="MSIP_Label_654c3615-41c5-4b89-b528-23679be2a629_Name">
    <vt:lpwstr>654c3615-41c5-4b89-b528-23679be2a629</vt:lpwstr>
  </property>
  <property fmtid="{D5CDD505-2E9C-101B-9397-08002B2CF9AE}" pid="13" name="MSIP_Label_654c3615-41c5-4b89-b528-23679be2a629_SiteId">
    <vt:lpwstr>cc18b91d-1bb2-4d9b-ac76-7a4447488d49</vt:lpwstr>
  </property>
  <property fmtid="{D5CDD505-2E9C-101B-9397-08002B2CF9AE}" pid="14" name="MSIP_Label_654c3615-41c5-4b89-b528-23679be2a629_ActionId">
    <vt:lpwstr>d68c76ba-ad34-4fed-8c71-c39dcded8301</vt:lpwstr>
  </property>
  <property fmtid="{D5CDD505-2E9C-101B-9397-08002B2CF9AE}" pid="15" name="MSIP_Label_654c3615-41c5-4b89-b528-23679be2a629_ContentBits">
    <vt:lpwstr>0</vt:lpwstr>
  </property>
</Properties>
</file>