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8470" w14:textId="33130F6E" w:rsidR="007F4B8D" w:rsidRDefault="00CE3054" w:rsidP="006900E0">
      <w:pPr>
        <w:jc w:val="both"/>
        <w:rPr>
          <w:rFonts w:ascii="Times New Roman" w:hAnsi="Times New Roman" w:cs="Times New Roman"/>
          <w:bCs/>
          <w:sz w:val="24"/>
          <w:szCs w:val="24"/>
        </w:rPr>
      </w:pPr>
      <w:r w:rsidRPr="00211BBC">
        <w:rPr>
          <w:rFonts w:ascii="Times New Roman" w:hAnsi="Times New Roman" w:cs="Times New Roman"/>
          <w:bCs/>
          <w:sz w:val="24"/>
          <w:szCs w:val="24"/>
          <w:u w:val="single"/>
        </w:rPr>
        <w:t xml:space="preserve">IN THE </w:t>
      </w:r>
      <w:r w:rsidR="00211BBC">
        <w:rPr>
          <w:rFonts w:ascii="Times New Roman" w:hAnsi="Times New Roman" w:cs="Times New Roman"/>
          <w:bCs/>
          <w:sz w:val="24"/>
          <w:szCs w:val="24"/>
          <w:u w:val="single"/>
        </w:rPr>
        <w:t>HIGH COURT OF JUSTICE</w:t>
      </w:r>
      <w:r w:rsidR="00211BBC">
        <w:tab/>
      </w:r>
      <w:r w:rsidR="00211BBC">
        <w:tab/>
      </w:r>
      <w:r w:rsidR="00211BBC" w:rsidRPr="00211BBC">
        <w:rPr>
          <w:rFonts w:ascii="Times New Roman" w:hAnsi="Times New Roman" w:cs="Times New Roman"/>
          <w:bCs/>
          <w:sz w:val="24"/>
          <w:szCs w:val="24"/>
        </w:rPr>
        <w:t>C</w:t>
      </w:r>
      <w:r w:rsidR="00211BBC">
        <w:rPr>
          <w:rFonts w:ascii="Times New Roman" w:hAnsi="Times New Roman" w:cs="Times New Roman"/>
          <w:bCs/>
          <w:sz w:val="24"/>
          <w:szCs w:val="24"/>
        </w:rPr>
        <w:t>laim No.</w:t>
      </w:r>
      <w:r w:rsidR="00211BBC" w:rsidRPr="00211BBC">
        <w:rPr>
          <w:rFonts w:ascii="Times New Roman" w:hAnsi="Times New Roman" w:cs="Times New Roman"/>
          <w:bCs/>
          <w:sz w:val="24"/>
          <w:szCs w:val="24"/>
        </w:rPr>
        <w:t xml:space="preserve"> </w:t>
      </w:r>
    </w:p>
    <w:p w14:paraId="7CD06AE9" w14:textId="77777777" w:rsidR="00457EB5" w:rsidRDefault="00457EB5" w:rsidP="006900E0">
      <w:pPr>
        <w:jc w:val="both"/>
        <w:rPr>
          <w:rFonts w:ascii="Times New Roman" w:hAnsi="Times New Roman" w:cs="Times New Roman"/>
          <w:bCs/>
          <w:sz w:val="24"/>
          <w:szCs w:val="24"/>
        </w:rPr>
      </w:pPr>
    </w:p>
    <w:p w14:paraId="45CBEEB8" w14:textId="1450150E" w:rsidR="00457EB5" w:rsidRPr="00457EB5" w:rsidRDefault="00457EB5" w:rsidP="006900E0">
      <w:pPr>
        <w:jc w:val="both"/>
        <w:rPr>
          <w:rFonts w:ascii="Times New Roman" w:hAnsi="Times New Roman" w:cs="Times New Roman"/>
          <w:bCs/>
          <w:sz w:val="24"/>
          <w:szCs w:val="24"/>
          <w:u w:val="single"/>
        </w:rPr>
      </w:pPr>
      <w:r>
        <w:rPr>
          <w:rFonts w:ascii="Times New Roman" w:hAnsi="Times New Roman" w:cs="Times New Roman"/>
          <w:bCs/>
          <w:sz w:val="24"/>
          <w:szCs w:val="24"/>
          <w:u w:val="single"/>
        </w:rPr>
        <w:t>KING’S BENCH DIVISION</w:t>
      </w:r>
    </w:p>
    <w:p w14:paraId="19B8753E" w14:textId="77777777" w:rsidR="00211BBC" w:rsidRDefault="00211BBC" w:rsidP="006900E0">
      <w:pPr>
        <w:jc w:val="both"/>
        <w:rPr>
          <w:rFonts w:ascii="Times New Roman" w:hAnsi="Times New Roman" w:cs="Times New Roman"/>
          <w:bCs/>
          <w:sz w:val="24"/>
          <w:szCs w:val="24"/>
        </w:rPr>
      </w:pPr>
    </w:p>
    <w:p w14:paraId="1ED0B60D" w14:textId="4B127795" w:rsidR="006B44B9" w:rsidRDefault="006B44B9" w:rsidP="006B44B9">
      <w:pPr>
        <w:jc w:val="both"/>
        <w:rPr>
          <w:rFonts w:ascii="Times New Roman" w:hAnsi="Times New Roman" w:cs="Times New Roman"/>
          <w:bCs/>
          <w:sz w:val="24"/>
          <w:szCs w:val="24"/>
          <w:u w:val="single"/>
        </w:rPr>
      </w:pPr>
      <w:r w:rsidRPr="006B44B9">
        <w:rPr>
          <w:rFonts w:ascii="Times New Roman" w:hAnsi="Times New Roman" w:cs="Times New Roman"/>
          <w:bCs/>
          <w:sz w:val="24"/>
          <w:szCs w:val="24"/>
          <w:u w:val="single"/>
        </w:rPr>
        <w:t>IN THE MATTER OF SECTION 222 LOCAL GOVERNMENT ACT 1972</w:t>
      </w:r>
    </w:p>
    <w:p w14:paraId="31D12176" w14:textId="77777777" w:rsidR="006B44B9" w:rsidRDefault="006B44B9" w:rsidP="006900E0">
      <w:pPr>
        <w:jc w:val="both"/>
        <w:rPr>
          <w:rFonts w:ascii="Times New Roman" w:hAnsi="Times New Roman" w:cs="Times New Roman"/>
          <w:bCs/>
          <w:sz w:val="24"/>
          <w:szCs w:val="24"/>
          <w:u w:val="single"/>
        </w:rPr>
      </w:pPr>
    </w:p>
    <w:p w14:paraId="64656CF8" w14:textId="47E4DBCD" w:rsidR="00211BBC" w:rsidRDefault="00211BBC" w:rsidP="006900E0">
      <w:pPr>
        <w:jc w:val="both"/>
        <w:rPr>
          <w:rFonts w:ascii="Times New Roman" w:hAnsi="Times New Roman" w:cs="Times New Roman"/>
          <w:bCs/>
          <w:sz w:val="24"/>
          <w:szCs w:val="24"/>
          <w:u w:val="single"/>
        </w:rPr>
      </w:pPr>
      <w:r>
        <w:rPr>
          <w:rFonts w:ascii="Times New Roman" w:hAnsi="Times New Roman" w:cs="Times New Roman"/>
          <w:bCs/>
          <w:sz w:val="24"/>
          <w:szCs w:val="24"/>
          <w:u w:val="single"/>
        </w:rPr>
        <w:t>IN THE MATTER OF A</w:t>
      </w:r>
      <w:r w:rsidR="001F63A3">
        <w:rPr>
          <w:rFonts w:ascii="Times New Roman" w:hAnsi="Times New Roman" w:cs="Times New Roman"/>
          <w:bCs/>
          <w:sz w:val="24"/>
          <w:szCs w:val="24"/>
          <w:u w:val="single"/>
        </w:rPr>
        <w:t xml:space="preserve"> CLAIM FOR A PROHIBITORY </w:t>
      </w:r>
      <w:r w:rsidR="00902C69">
        <w:rPr>
          <w:rFonts w:ascii="Times New Roman" w:hAnsi="Times New Roman" w:cs="Times New Roman"/>
          <w:bCs/>
          <w:sz w:val="24"/>
          <w:szCs w:val="24"/>
          <w:u w:val="single"/>
        </w:rPr>
        <w:t xml:space="preserve">AND MANDATORY </w:t>
      </w:r>
      <w:r>
        <w:rPr>
          <w:rFonts w:ascii="Times New Roman" w:hAnsi="Times New Roman" w:cs="Times New Roman"/>
          <w:bCs/>
          <w:sz w:val="24"/>
          <w:szCs w:val="24"/>
          <w:u w:val="single"/>
        </w:rPr>
        <w:t>INJUNCTION</w:t>
      </w:r>
    </w:p>
    <w:p w14:paraId="5F965A33" w14:textId="77777777" w:rsidR="00457EB5" w:rsidRDefault="00457EB5" w:rsidP="006900E0">
      <w:pPr>
        <w:jc w:val="both"/>
        <w:rPr>
          <w:rFonts w:ascii="Times New Roman" w:hAnsi="Times New Roman" w:cs="Times New Roman"/>
          <w:bCs/>
          <w:sz w:val="24"/>
          <w:szCs w:val="24"/>
          <w:u w:val="single"/>
        </w:rPr>
      </w:pPr>
    </w:p>
    <w:p w14:paraId="3EA9092A" w14:textId="69DE50AB" w:rsidR="00CE3054" w:rsidRPr="00211BBC" w:rsidRDefault="00CE3054" w:rsidP="006900E0">
      <w:pPr>
        <w:jc w:val="both"/>
        <w:rPr>
          <w:rFonts w:ascii="Times New Roman" w:hAnsi="Times New Roman" w:cs="Times New Roman"/>
          <w:bCs/>
          <w:sz w:val="24"/>
          <w:szCs w:val="24"/>
        </w:rPr>
      </w:pPr>
      <w:r w:rsidRPr="00211BBC">
        <w:rPr>
          <w:rFonts w:ascii="Times New Roman" w:hAnsi="Times New Roman" w:cs="Times New Roman"/>
          <w:bCs/>
          <w:sz w:val="24"/>
          <w:szCs w:val="24"/>
        </w:rPr>
        <w:t>B</w:t>
      </w:r>
      <w:r w:rsidR="00211BBC">
        <w:rPr>
          <w:rFonts w:ascii="Times New Roman" w:hAnsi="Times New Roman" w:cs="Times New Roman"/>
          <w:bCs/>
          <w:sz w:val="24"/>
          <w:szCs w:val="24"/>
        </w:rPr>
        <w:t xml:space="preserve"> </w:t>
      </w:r>
      <w:r w:rsidRPr="00211BBC">
        <w:rPr>
          <w:rFonts w:ascii="Times New Roman" w:hAnsi="Times New Roman" w:cs="Times New Roman"/>
          <w:bCs/>
          <w:sz w:val="24"/>
          <w:szCs w:val="24"/>
        </w:rPr>
        <w:t>E</w:t>
      </w:r>
      <w:r w:rsidR="00211BBC">
        <w:rPr>
          <w:rFonts w:ascii="Times New Roman" w:hAnsi="Times New Roman" w:cs="Times New Roman"/>
          <w:bCs/>
          <w:sz w:val="24"/>
          <w:szCs w:val="24"/>
        </w:rPr>
        <w:t xml:space="preserve"> </w:t>
      </w:r>
      <w:r w:rsidRPr="00211BBC">
        <w:rPr>
          <w:rFonts w:ascii="Times New Roman" w:hAnsi="Times New Roman" w:cs="Times New Roman"/>
          <w:bCs/>
          <w:sz w:val="24"/>
          <w:szCs w:val="24"/>
        </w:rPr>
        <w:t>T</w:t>
      </w:r>
      <w:r w:rsidR="00211BBC">
        <w:rPr>
          <w:rFonts w:ascii="Times New Roman" w:hAnsi="Times New Roman" w:cs="Times New Roman"/>
          <w:bCs/>
          <w:sz w:val="24"/>
          <w:szCs w:val="24"/>
        </w:rPr>
        <w:t xml:space="preserve"> </w:t>
      </w:r>
      <w:r w:rsidRPr="00211BBC">
        <w:rPr>
          <w:rFonts w:ascii="Times New Roman" w:hAnsi="Times New Roman" w:cs="Times New Roman"/>
          <w:bCs/>
          <w:sz w:val="24"/>
          <w:szCs w:val="24"/>
        </w:rPr>
        <w:t>W</w:t>
      </w:r>
      <w:r w:rsidR="00211BBC">
        <w:rPr>
          <w:rFonts w:ascii="Times New Roman" w:hAnsi="Times New Roman" w:cs="Times New Roman"/>
          <w:bCs/>
          <w:sz w:val="24"/>
          <w:szCs w:val="24"/>
        </w:rPr>
        <w:t xml:space="preserve"> </w:t>
      </w:r>
      <w:r w:rsidRPr="00211BBC">
        <w:rPr>
          <w:rFonts w:ascii="Times New Roman" w:hAnsi="Times New Roman" w:cs="Times New Roman"/>
          <w:bCs/>
          <w:sz w:val="24"/>
          <w:szCs w:val="24"/>
        </w:rPr>
        <w:t>E</w:t>
      </w:r>
      <w:r w:rsidR="00211BBC">
        <w:rPr>
          <w:rFonts w:ascii="Times New Roman" w:hAnsi="Times New Roman" w:cs="Times New Roman"/>
          <w:bCs/>
          <w:sz w:val="24"/>
          <w:szCs w:val="24"/>
        </w:rPr>
        <w:t xml:space="preserve"> </w:t>
      </w:r>
      <w:r w:rsidRPr="00211BBC">
        <w:rPr>
          <w:rFonts w:ascii="Times New Roman" w:hAnsi="Times New Roman" w:cs="Times New Roman"/>
          <w:bCs/>
          <w:sz w:val="24"/>
          <w:szCs w:val="24"/>
        </w:rPr>
        <w:t>E</w:t>
      </w:r>
      <w:r w:rsidR="00211BBC">
        <w:rPr>
          <w:rFonts w:ascii="Times New Roman" w:hAnsi="Times New Roman" w:cs="Times New Roman"/>
          <w:bCs/>
          <w:sz w:val="24"/>
          <w:szCs w:val="24"/>
        </w:rPr>
        <w:t xml:space="preserve"> </w:t>
      </w:r>
      <w:r w:rsidRPr="00211BBC">
        <w:rPr>
          <w:rFonts w:ascii="Times New Roman" w:hAnsi="Times New Roman" w:cs="Times New Roman"/>
          <w:bCs/>
          <w:sz w:val="24"/>
          <w:szCs w:val="24"/>
        </w:rPr>
        <w:t>N</w:t>
      </w:r>
      <w:r w:rsidR="00211BBC">
        <w:rPr>
          <w:rFonts w:ascii="Times New Roman" w:hAnsi="Times New Roman" w:cs="Times New Roman"/>
          <w:bCs/>
          <w:sz w:val="24"/>
          <w:szCs w:val="24"/>
        </w:rPr>
        <w:t xml:space="preserve"> :</w:t>
      </w:r>
    </w:p>
    <w:p w14:paraId="75D15E8E" w14:textId="77777777" w:rsidR="00CE3054" w:rsidRPr="00211BBC" w:rsidRDefault="00CE3054" w:rsidP="006900E0">
      <w:pPr>
        <w:jc w:val="both"/>
        <w:rPr>
          <w:rFonts w:ascii="Times New Roman" w:hAnsi="Times New Roman" w:cs="Times New Roman"/>
          <w:b/>
          <w:sz w:val="24"/>
          <w:szCs w:val="24"/>
        </w:rPr>
      </w:pPr>
    </w:p>
    <w:p w14:paraId="60A1CAB6" w14:textId="77777777" w:rsidR="004874C4" w:rsidRDefault="00457EB5" w:rsidP="00CE3054">
      <w:pPr>
        <w:jc w:val="center"/>
        <w:rPr>
          <w:rFonts w:ascii="Times New Roman" w:hAnsi="Times New Roman" w:cs="Times New Roman"/>
          <w:b/>
          <w:sz w:val="24"/>
          <w:szCs w:val="24"/>
        </w:rPr>
      </w:pPr>
      <w:r>
        <w:rPr>
          <w:rFonts w:ascii="Times New Roman" w:hAnsi="Times New Roman" w:cs="Times New Roman"/>
          <w:b/>
          <w:sz w:val="24"/>
          <w:szCs w:val="24"/>
        </w:rPr>
        <w:t xml:space="preserve">THE MAYOR AND BURGESSES OF </w:t>
      </w:r>
    </w:p>
    <w:p w14:paraId="7C2566AB" w14:textId="31281CF6" w:rsidR="00CE3054" w:rsidRPr="00211BBC" w:rsidRDefault="00A61F69" w:rsidP="00CE3054">
      <w:pPr>
        <w:jc w:val="center"/>
        <w:rPr>
          <w:rFonts w:ascii="Times New Roman" w:hAnsi="Times New Roman" w:cs="Times New Roman"/>
          <w:b/>
          <w:sz w:val="24"/>
          <w:szCs w:val="24"/>
        </w:rPr>
      </w:pPr>
      <w:r>
        <w:rPr>
          <w:rFonts w:ascii="Times New Roman" w:hAnsi="Times New Roman" w:cs="Times New Roman"/>
          <w:b/>
          <w:sz w:val="24"/>
          <w:szCs w:val="24"/>
        </w:rPr>
        <w:t>THE LONDON BOROUGH OF ENFIELD</w:t>
      </w:r>
    </w:p>
    <w:p w14:paraId="41E09C57" w14:textId="77777777" w:rsidR="00CE3054" w:rsidRPr="00211BBC" w:rsidRDefault="00CE3054" w:rsidP="00CE3054">
      <w:pPr>
        <w:jc w:val="right"/>
        <w:rPr>
          <w:rFonts w:ascii="Times New Roman" w:hAnsi="Times New Roman" w:cs="Times New Roman"/>
          <w:bCs/>
          <w:sz w:val="24"/>
          <w:szCs w:val="24"/>
          <w:u w:val="single"/>
        </w:rPr>
      </w:pPr>
      <w:r w:rsidRPr="00211BBC">
        <w:rPr>
          <w:rFonts w:ascii="Times New Roman" w:hAnsi="Times New Roman" w:cs="Times New Roman"/>
          <w:bCs/>
          <w:sz w:val="24"/>
          <w:szCs w:val="24"/>
          <w:u w:val="single"/>
        </w:rPr>
        <w:t>Claimant</w:t>
      </w:r>
    </w:p>
    <w:p w14:paraId="3CDD4D27" w14:textId="7F0F1C48" w:rsidR="00CE3054" w:rsidRPr="00211BBC" w:rsidRDefault="00211BBC" w:rsidP="00CE3054">
      <w:pPr>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CE3054" w:rsidRPr="00211BBC">
        <w:rPr>
          <w:rFonts w:ascii="Times New Roman" w:hAnsi="Times New Roman" w:cs="Times New Roman"/>
          <w:bCs/>
          <w:sz w:val="24"/>
          <w:szCs w:val="24"/>
        </w:rPr>
        <w:t>and</w:t>
      </w:r>
      <w:r>
        <w:rPr>
          <w:rFonts w:ascii="Times New Roman" w:hAnsi="Times New Roman" w:cs="Times New Roman"/>
          <w:bCs/>
          <w:sz w:val="24"/>
          <w:szCs w:val="24"/>
        </w:rPr>
        <w:t xml:space="preserve"> -</w:t>
      </w:r>
    </w:p>
    <w:p w14:paraId="64254783" w14:textId="7AC6E8EC" w:rsidR="006A1CBF" w:rsidRPr="006A1CBF" w:rsidRDefault="006A1CBF" w:rsidP="00E9384F">
      <w:pPr>
        <w:pStyle w:val="ListParagraph"/>
        <w:rPr>
          <w:rFonts w:ascii="Times New Roman" w:hAnsi="Times New Roman" w:cs="Times New Roman"/>
          <w:b/>
          <w:sz w:val="24"/>
          <w:szCs w:val="24"/>
        </w:rPr>
      </w:pPr>
    </w:p>
    <w:p w14:paraId="05355259" w14:textId="6DD06EFB" w:rsidR="006A1CBF" w:rsidRPr="006A1CBF" w:rsidRDefault="006A1CBF" w:rsidP="006A1CBF">
      <w:pPr>
        <w:pStyle w:val="ListParagraph"/>
        <w:numPr>
          <w:ilvl w:val="0"/>
          <w:numId w:val="32"/>
        </w:numPr>
        <w:jc w:val="center"/>
        <w:rPr>
          <w:rFonts w:ascii="Times New Roman" w:hAnsi="Times New Roman" w:cs="Times New Roman"/>
          <w:b/>
          <w:sz w:val="24"/>
          <w:szCs w:val="24"/>
        </w:rPr>
      </w:pPr>
      <w:r w:rsidRPr="006A1CBF">
        <w:rPr>
          <w:rFonts w:ascii="Times New Roman" w:hAnsi="Times New Roman" w:cs="Times New Roman"/>
          <w:b/>
          <w:sz w:val="24"/>
          <w:szCs w:val="24"/>
        </w:rPr>
        <w:t>CHARLES SNELL</w:t>
      </w:r>
    </w:p>
    <w:p w14:paraId="69A4DE12" w14:textId="388FB3A0" w:rsidR="006A1CBF" w:rsidRDefault="006A1CBF" w:rsidP="006A1CBF">
      <w:pPr>
        <w:pStyle w:val="ListParagraph"/>
        <w:numPr>
          <w:ilvl w:val="0"/>
          <w:numId w:val="32"/>
        </w:numPr>
        <w:jc w:val="center"/>
        <w:rPr>
          <w:rFonts w:ascii="Times New Roman" w:hAnsi="Times New Roman" w:cs="Times New Roman"/>
          <w:b/>
          <w:sz w:val="24"/>
          <w:szCs w:val="24"/>
        </w:rPr>
      </w:pPr>
      <w:r w:rsidRPr="006A1CBF">
        <w:rPr>
          <w:rFonts w:ascii="Times New Roman" w:hAnsi="Times New Roman" w:cs="Times New Roman"/>
          <w:b/>
          <w:sz w:val="24"/>
          <w:szCs w:val="24"/>
        </w:rPr>
        <w:t>DAVID SNELL</w:t>
      </w:r>
    </w:p>
    <w:p w14:paraId="6079044A" w14:textId="0DBBD044" w:rsidR="00E9384F" w:rsidRDefault="00E9384F" w:rsidP="006A1CBF">
      <w:pPr>
        <w:pStyle w:val="ListParagraph"/>
        <w:numPr>
          <w:ilvl w:val="0"/>
          <w:numId w:val="32"/>
        </w:numPr>
        <w:jc w:val="center"/>
        <w:rPr>
          <w:rFonts w:ascii="Times New Roman" w:hAnsi="Times New Roman" w:cs="Times New Roman"/>
          <w:b/>
          <w:sz w:val="24"/>
          <w:szCs w:val="24"/>
        </w:rPr>
      </w:pPr>
      <w:r>
        <w:rPr>
          <w:rFonts w:ascii="Times New Roman" w:hAnsi="Times New Roman" w:cs="Times New Roman"/>
          <w:b/>
          <w:sz w:val="24"/>
          <w:szCs w:val="24"/>
        </w:rPr>
        <w:t>STEPHEN MAY</w:t>
      </w:r>
    </w:p>
    <w:p w14:paraId="7E139BD0" w14:textId="216B88CD" w:rsidR="00E9384F" w:rsidRPr="006A1CBF" w:rsidRDefault="00E9384F" w:rsidP="006A1CBF">
      <w:pPr>
        <w:pStyle w:val="ListParagraph"/>
        <w:numPr>
          <w:ilvl w:val="0"/>
          <w:numId w:val="32"/>
        </w:numPr>
        <w:jc w:val="center"/>
        <w:rPr>
          <w:rFonts w:ascii="Times New Roman" w:hAnsi="Times New Roman" w:cs="Times New Roman"/>
          <w:b/>
          <w:sz w:val="24"/>
          <w:szCs w:val="24"/>
        </w:rPr>
      </w:pPr>
      <w:r>
        <w:rPr>
          <w:rFonts w:ascii="Times New Roman" w:hAnsi="Times New Roman" w:cs="Times New Roman"/>
          <w:b/>
          <w:sz w:val="24"/>
          <w:szCs w:val="24"/>
        </w:rPr>
        <w:t>ABDELLAH TAYEB (A.K.A. CASTRO)</w:t>
      </w:r>
    </w:p>
    <w:p w14:paraId="7477AD51" w14:textId="7FC8E33F" w:rsidR="006A1CBF" w:rsidRDefault="006A1CBF" w:rsidP="006A1CBF">
      <w:pPr>
        <w:pStyle w:val="ListParagraph"/>
        <w:numPr>
          <w:ilvl w:val="0"/>
          <w:numId w:val="32"/>
        </w:numPr>
        <w:jc w:val="center"/>
        <w:rPr>
          <w:rFonts w:ascii="Times New Roman" w:hAnsi="Times New Roman" w:cs="Times New Roman"/>
          <w:b/>
          <w:sz w:val="24"/>
          <w:szCs w:val="24"/>
        </w:rPr>
      </w:pPr>
      <w:r w:rsidRPr="006A1CBF">
        <w:rPr>
          <w:rFonts w:ascii="Times New Roman" w:hAnsi="Times New Roman" w:cs="Times New Roman"/>
          <w:b/>
          <w:sz w:val="24"/>
          <w:szCs w:val="24"/>
        </w:rPr>
        <w:t>MICHAEL WUJECK</w:t>
      </w:r>
    </w:p>
    <w:p w14:paraId="7C63C817" w14:textId="60F31014" w:rsidR="00E9384F" w:rsidRPr="006A1CBF" w:rsidRDefault="00E9384F" w:rsidP="006A1CBF">
      <w:pPr>
        <w:pStyle w:val="ListParagraph"/>
        <w:numPr>
          <w:ilvl w:val="0"/>
          <w:numId w:val="32"/>
        </w:numPr>
        <w:jc w:val="center"/>
        <w:rPr>
          <w:rFonts w:ascii="Times New Roman" w:hAnsi="Times New Roman" w:cs="Times New Roman"/>
          <w:b/>
          <w:sz w:val="24"/>
          <w:szCs w:val="24"/>
        </w:rPr>
      </w:pPr>
      <w:r>
        <w:rPr>
          <w:rFonts w:ascii="Times New Roman" w:hAnsi="Times New Roman" w:cs="Times New Roman"/>
          <w:b/>
          <w:sz w:val="24"/>
          <w:szCs w:val="24"/>
        </w:rPr>
        <w:t>PERSONS UNKNOWN</w:t>
      </w:r>
    </w:p>
    <w:p w14:paraId="42789C30" w14:textId="645885DD" w:rsidR="00CE3054" w:rsidRPr="00211BBC" w:rsidRDefault="00CE3054" w:rsidP="00CE3054">
      <w:pPr>
        <w:jc w:val="right"/>
        <w:rPr>
          <w:rFonts w:ascii="Times New Roman" w:hAnsi="Times New Roman" w:cs="Times New Roman"/>
          <w:bCs/>
          <w:sz w:val="24"/>
          <w:szCs w:val="24"/>
          <w:u w:val="single"/>
        </w:rPr>
      </w:pPr>
      <w:r w:rsidRPr="00211BBC">
        <w:rPr>
          <w:rFonts w:ascii="Times New Roman" w:hAnsi="Times New Roman" w:cs="Times New Roman"/>
          <w:bCs/>
          <w:sz w:val="24"/>
          <w:szCs w:val="24"/>
          <w:u w:val="single"/>
        </w:rPr>
        <w:t>Defendant</w:t>
      </w:r>
      <w:r w:rsidR="006A1CBF">
        <w:rPr>
          <w:rFonts w:ascii="Times New Roman" w:hAnsi="Times New Roman" w:cs="Times New Roman"/>
          <w:bCs/>
          <w:sz w:val="24"/>
          <w:szCs w:val="24"/>
          <w:u w:val="single"/>
        </w:rPr>
        <w:t>s</w:t>
      </w:r>
    </w:p>
    <w:p w14:paraId="7172EEE6" w14:textId="106B8DF1" w:rsidR="00CE3054" w:rsidRPr="00211BBC" w:rsidRDefault="004874C4" w:rsidP="00CE3054">
      <w:pPr>
        <w:jc w:val="center"/>
        <w:rPr>
          <w:rFonts w:ascii="Times New Roman" w:hAnsi="Times New Roman" w:cs="Times New Roman"/>
          <w:b/>
          <w:sz w:val="24"/>
          <w:szCs w:val="24"/>
        </w:rPr>
      </w:pPr>
      <w:r>
        <w:rPr>
          <w:rFonts w:ascii="Times New Roman" w:hAnsi="Times New Roman" w:cs="Times New Roman"/>
          <w:b/>
          <w:sz w:val="24"/>
          <w:szCs w:val="24"/>
        </w:rPr>
        <w:t>_______</w:t>
      </w:r>
      <w:r w:rsidR="00CE3054" w:rsidRPr="00211BBC">
        <w:rPr>
          <w:rFonts w:ascii="Times New Roman" w:hAnsi="Times New Roman" w:cs="Times New Roman"/>
          <w:b/>
          <w:sz w:val="24"/>
          <w:szCs w:val="24"/>
        </w:rPr>
        <w:t>___________________________________________________</w:t>
      </w:r>
    </w:p>
    <w:p w14:paraId="6143EEE1" w14:textId="77777777" w:rsidR="00CE3054" w:rsidRPr="00211BBC" w:rsidRDefault="00CE3054" w:rsidP="00CE3054">
      <w:pPr>
        <w:jc w:val="center"/>
        <w:rPr>
          <w:rFonts w:ascii="Times New Roman" w:hAnsi="Times New Roman" w:cs="Times New Roman"/>
          <w:b/>
          <w:sz w:val="24"/>
          <w:szCs w:val="24"/>
        </w:rPr>
      </w:pPr>
    </w:p>
    <w:p w14:paraId="6B2BF736" w14:textId="77777777" w:rsidR="00CE3054" w:rsidRPr="00211BBC" w:rsidRDefault="00CE3054" w:rsidP="00CE3054">
      <w:pPr>
        <w:jc w:val="center"/>
        <w:rPr>
          <w:rFonts w:ascii="Times New Roman" w:hAnsi="Times New Roman" w:cs="Times New Roman"/>
          <w:b/>
          <w:sz w:val="24"/>
          <w:szCs w:val="24"/>
        </w:rPr>
      </w:pPr>
      <w:r w:rsidRPr="00211BBC">
        <w:rPr>
          <w:rFonts w:ascii="Times New Roman" w:hAnsi="Times New Roman" w:cs="Times New Roman"/>
          <w:b/>
          <w:sz w:val="24"/>
          <w:szCs w:val="24"/>
        </w:rPr>
        <w:t>SKELETON ARGUMENT ON BEHALF OF THE CLAIMANT</w:t>
      </w:r>
    </w:p>
    <w:p w14:paraId="2FB9F215" w14:textId="649AE773" w:rsidR="00CE3054" w:rsidRPr="00211BBC" w:rsidRDefault="00CE3054" w:rsidP="00CE3054">
      <w:pPr>
        <w:jc w:val="center"/>
        <w:rPr>
          <w:rFonts w:ascii="Times New Roman" w:hAnsi="Times New Roman" w:cs="Times New Roman"/>
          <w:b/>
          <w:sz w:val="24"/>
          <w:szCs w:val="24"/>
        </w:rPr>
      </w:pPr>
      <w:r w:rsidRPr="00211BBC">
        <w:rPr>
          <w:rFonts w:ascii="Times New Roman" w:hAnsi="Times New Roman" w:cs="Times New Roman"/>
          <w:b/>
          <w:sz w:val="24"/>
          <w:szCs w:val="24"/>
        </w:rPr>
        <w:t>__________________________</w:t>
      </w:r>
      <w:r w:rsidR="004874C4">
        <w:rPr>
          <w:rFonts w:ascii="Times New Roman" w:hAnsi="Times New Roman" w:cs="Times New Roman"/>
          <w:b/>
          <w:sz w:val="24"/>
          <w:szCs w:val="24"/>
        </w:rPr>
        <w:t>_______</w:t>
      </w:r>
      <w:r w:rsidRPr="00211BBC">
        <w:rPr>
          <w:rFonts w:ascii="Times New Roman" w:hAnsi="Times New Roman" w:cs="Times New Roman"/>
          <w:b/>
          <w:sz w:val="24"/>
          <w:szCs w:val="24"/>
        </w:rPr>
        <w:t>_________________________</w:t>
      </w:r>
    </w:p>
    <w:p w14:paraId="1E4EF3D2" w14:textId="77777777" w:rsidR="00CE3054" w:rsidRPr="00211BBC" w:rsidRDefault="00CE3054" w:rsidP="006900E0">
      <w:pPr>
        <w:jc w:val="both"/>
        <w:rPr>
          <w:rFonts w:ascii="Times New Roman" w:hAnsi="Times New Roman" w:cs="Times New Roman"/>
          <w:b/>
          <w:sz w:val="24"/>
          <w:szCs w:val="24"/>
        </w:rPr>
      </w:pPr>
    </w:p>
    <w:p w14:paraId="502C8009" w14:textId="77777777" w:rsidR="00853EA6" w:rsidRDefault="00853EA6" w:rsidP="00FD115E">
      <w:pPr>
        <w:jc w:val="center"/>
        <w:rPr>
          <w:rFonts w:ascii="Times New Roman" w:hAnsi="Times New Roman" w:cs="Times New Roman"/>
          <w:b/>
          <w:sz w:val="24"/>
          <w:szCs w:val="24"/>
        </w:rPr>
      </w:pPr>
    </w:p>
    <w:p w14:paraId="1DD6FC15" w14:textId="77777777" w:rsidR="009B491F" w:rsidRDefault="009B491F" w:rsidP="00FD115E">
      <w:pPr>
        <w:jc w:val="center"/>
        <w:rPr>
          <w:rFonts w:ascii="Times New Roman" w:hAnsi="Times New Roman" w:cs="Times New Roman"/>
          <w:b/>
          <w:sz w:val="24"/>
          <w:szCs w:val="24"/>
        </w:rPr>
      </w:pPr>
    </w:p>
    <w:p w14:paraId="417F4EFB" w14:textId="7CAB56AA" w:rsidR="00267E79" w:rsidRPr="00FD115E" w:rsidRDefault="00267E79" w:rsidP="00FD115E">
      <w:pPr>
        <w:jc w:val="center"/>
        <w:rPr>
          <w:rFonts w:ascii="Times New Roman" w:hAnsi="Times New Roman" w:cs="Times New Roman"/>
          <w:b/>
          <w:sz w:val="24"/>
          <w:szCs w:val="24"/>
        </w:rPr>
      </w:pPr>
      <w:r w:rsidRPr="00FD115E">
        <w:rPr>
          <w:rFonts w:ascii="Times New Roman" w:hAnsi="Times New Roman" w:cs="Times New Roman"/>
          <w:b/>
          <w:sz w:val="24"/>
          <w:szCs w:val="24"/>
        </w:rPr>
        <w:t>INTRODUCTION</w:t>
      </w:r>
      <w:r w:rsidR="009B491F">
        <w:rPr>
          <w:rFonts w:ascii="Times New Roman" w:hAnsi="Times New Roman" w:cs="Times New Roman"/>
          <w:b/>
          <w:sz w:val="24"/>
          <w:szCs w:val="24"/>
        </w:rPr>
        <w:t xml:space="preserve"> AND SUMMARY</w:t>
      </w:r>
    </w:p>
    <w:p w14:paraId="4C05D63D" w14:textId="77777777" w:rsidR="00267E79" w:rsidRPr="00211BBC" w:rsidRDefault="00267E79" w:rsidP="00267E79">
      <w:pPr>
        <w:spacing w:line="360" w:lineRule="auto"/>
        <w:jc w:val="both"/>
        <w:rPr>
          <w:rFonts w:ascii="Times New Roman" w:hAnsi="Times New Roman" w:cs="Times New Roman"/>
          <w:sz w:val="24"/>
          <w:szCs w:val="24"/>
        </w:rPr>
      </w:pPr>
    </w:p>
    <w:p w14:paraId="3FDBEA1C" w14:textId="768C0030" w:rsidR="007467BD" w:rsidRDefault="009F5215" w:rsidP="00564977">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CE3054" w:rsidRPr="00211BBC">
        <w:rPr>
          <w:rFonts w:ascii="Times New Roman" w:hAnsi="Times New Roman" w:cs="Times New Roman"/>
          <w:sz w:val="24"/>
          <w:szCs w:val="24"/>
        </w:rPr>
        <w:t xml:space="preserve">he Claimant </w:t>
      </w:r>
      <w:r w:rsidR="00293F9F">
        <w:rPr>
          <w:rFonts w:ascii="Times New Roman" w:hAnsi="Times New Roman" w:cs="Times New Roman"/>
          <w:sz w:val="24"/>
          <w:szCs w:val="24"/>
        </w:rPr>
        <w:t xml:space="preserve">local authority and </w:t>
      </w:r>
      <w:r w:rsidR="000B3764">
        <w:rPr>
          <w:rFonts w:ascii="Times New Roman" w:hAnsi="Times New Roman" w:cs="Times New Roman"/>
          <w:sz w:val="24"/>
          <w:szCs w:val="24"/>
        </w:rPr>
        <w:t>freeholder</w:t>
      </w:r>
      <w:r w:rsidR="00293F9F">
        <w:rPr>
          <w:rFonts w:ascii="Times New Roman" w:hAnsi="Times New Roman" w:cs="Times New Roman"/>
          <w:sz w:val="24"/>
          <w:szCs w:val="24"/>
        </w:rPr>
        <w:t>, the Council of the London Borough of Enfield (‘</w:t>
      </w:r>
      <w:r w:rsidR="00293F9F">
        <w:rPr>
          <w:rFonts w:ascii="Times New Roman" w:hAnsi="Times New Roman" w:cs="Times New Roman"/>
          <w:b/>
          <w:bCs/>
          <w:sz w:val="24"/>
          <w:szCs w:val="24"/>
        </w:rPr>
        <w:t>the Council</w:t>
      </w:r>
      <w:r w:rsidR="00293F9F">
        <w:rPr>
          <w:rFonts w:ascii="Times New Roman" w:hAnsi="Times New Roman" w:cs="Times New Roman"/>
          <w:sz w:val="24"/>
          <w:szCs w:val="24"/>
        </w:rPr>
        <w:t xml:space="preserve">’) </w:t>
      </w:r>
      <w:r w:rsidR="007F5416">
        <w:rPr>
          <w:rFonts w:ascii="Times New Roman" w:hAnsi="Times New Roman" w:cs="Times New Roman"/>
          <w:sz w:val="24"/>
          <w:szCs w:val="24"/>
        </w:rPr>
        <w:t>makes a Part 8 Claim for a prohibitory injunction preventing the named Defendants and Persons U</w:t>
      </w:r>
      <w:r w:rsidR="00293F9F">
        <w:rPr>
          <w:rFonts w:ascii="Times New Roman" w:hAnsi="Times New Roman" w:cs="Times New Roman"/>
          <w:sz w:val="24"/>
          <w:szCs w:val="24"/>
        </w:rPr>
        <w:t>nkn</w:t>
      </w:r>
      <w:r w:rsidR="007F5416">
        <w:rPr>
          <w:rFonts w:ascii="Times New Roman" w:hAnsi="Times New Roman" w:cs="Times New Roman"/>
          <w:sz w:val="24"/>
          <w:szCs w:val="24"/>
        </w:rPr>
        <w:t>own from trespassing</w:t>
      </w:r>
      <w:r w:rsidR="006B44B9">
        <w:rPr>
          <w:rFonts w:ascii="Times New Roman" w:hAnsi="Times New Roman" w:cs="Times New Roman"/>
          <w:sz w:val="24"/>
          <w:szCs w:val="24"/>
        </w:rPr>
        <w:t xml:space="preserve"> in defined locations it owns on the River Lea.</w:t>
      </w:r>
      <w:r w:rsidR="007F5416">
        <w:rPr>
          <w:rFonts w:ascii="Times New Roman" w:hAnsi="Times New Roman" w:cs="Times New Roman"/>
          <w:sz w:val="24"/>
          <w:szCs w:val="24"/>
        </w:rPr>
        <w:t xml:space="preserve">  With that application, </w:t>
      </w:r>
      <w:r w:rsidR="00752318">
        <w:rPr>
          <w:rFonts w:ascii="Times New Roman" w:hAnsi="Times New Roman" w:cs="Times New Roman"/>
          <w:sz w:val="24"/>
          <w:szCs w:val="24"/>
        </w:rPr>
        <w:t>the Claimant applie</w:t>
      </w:r>
      <w:r w:rsidR="00B2292D">
        <w:rPr>
          <w:rFonts w:ascii="Times New Roman" w:hAnsi="Times New Roman" w:cs="Times New Roman"/>
          <w:sz w:val="24"/>
          <w:szCs w:val="24"/>
        </w:rPr>
        <w:t>s</w:t>
      </w:r>
      <w:r w:rsidR="00752318">
        <w:rPr>
          <w:rFonts w:ascii="Times New Roman" w:hAnsi="Times New Roman" w:cs="Times New Roman"/>
          <w:sz w:val="24"/>
          <w:szCs w:val="24"/>
        </w:rPr>
        <w:t xml:space="preserve"> for </w:t>
      </w:r>
      <w:r w:rsidR="00B2292D">
        <w:rPr>
          <w:rFonts w:ascii="Times New Roman" w:hAnsi="Times New Roman" w:cs="Times New Roman"/>
          <w:sz w:val="24"/>
          <w:szCs w:val="24"/>
        </w:rPr>
        <w:t>an interim injunction on a without notice basis due to its urgency, albeit that informal notice, through service of the draft</w:t>
      </w:r>
      <w:r w:rsidR="00D901AA">
        <w:rPr>
          <w:rFonts w:ascii="Times New Roman" w:hAnsi="Times New Roman" w:cs="Times New Roman"/>
          <w:sz w:val="24"/>
          <w:szCs w:val="24"/>
        </w:rPr>
        <w:t xml:space="preserve"> claim form, the draft application notice</w:t>
      </w:r>
      <w:r w:rsidR="00E37512">
        <w:rPr>
          <w:rFonts w:ascii="Times New Roman" w:hAnsi="Times New Roman" w:cs="Times New Roman"/>
          <w:sz w:val="24"/>
          <w:szCs w:val="24"/>
        </w:rPr>
        <w:t>, evidence in support and this skeleton argument, will be attempted</w:t>
      </w:r>
      <w:r w:rsidR="00694E9E">
        <w:rPr>
          <w:rFonts w:ascii="Times New Roman" w:hAnsi="Times New Roman" w:cs="Times New Roman"/>
          <w:sz w:val="24"/>
          <w:szCs w:val="24"/>
        </w:rPr>
        <w:t>.</w:t>
      </w:r>
      <w:r w:rsidR="009B11D5">
        <w:rPr>
          <w:rFonts w:ascii="Times New Roman" w:hAnsi="Times New Roman" w:cs="Times New Roman"/>
          <w:sz w:val="24"/>
          <w:szCs w:val="24"/>
        </w:rPr>
        <w:t xml:space="preserve">  This skeleton argument is filed on behalf of the Claimant for </w:t>
      </w:r>
      <w:r w:rsidR="0079335F">
        <w:rPr>
          <w:rFonts w:ascii="Times New Roman" w:hAnsi="Times New Roman" w:cs="Times New Roman"/>
          <w:sz w:val="24"/>
          <w:szCs w:val="24"/>
        </w:rPr>
        <w:t>its application for interim relief</w:t>
      </w:r>
      <w:r w:rsidR="009B11D5">
        <w:rPr>
          <w:rFonts w:ascii="Times New Roman" w:hAnsi="Times New Roman" w:cs="Times New Roman"/>
          <w:sz w:val="24"/>
          <w:szCs w:val="24"/>
        </w:rPr>
        <w:t>.</w:t>
      </w:r>
      <w:r w:rsidR="006B44B9">
        <w:rPr>
          <w:rFonts w:ascii="Times New Roman" w:hAnsi="Times New Roman" w:cs="Times New Roman"/>
          <w:sz w:val="24"/>
          <w:szCs w:val="24"/>
        </w:rPr>
        <w:t xml:space="preserve"> </w:t>
      </w:r>
    </w:p>
    <w:p w14:paraId="4E6D8B33" w14:textId="77777777" w:rsidR="003B1E7C" w:rsidRDefault="003B1E7C" w:rsidP="003B1E7C">
      <w:pPr>
        <w:pStyle w:val="ListParagraph"/>
        <w:spacing w:line="360" w:lineRule="auto"/>
        <w:ind w:left="360"/>
        <w:jc w:val="both"/>
        <w:rPr>
          <w:rFonts w:ascii="Times New Roman" w:hAnsi="Times New Roman" w:cs="Times New Roman"/>
          <w:sz w:val="24"/>
          <w:szCs w:val="24"/>
        </w:rPr>
      </w:pPr>
    </w:p>
    <w:p w14:paraId="6F405735" w14:textId="6DB9E29E" w:rsidR="003B1E7C" w:rsidRDefault="003B1E7C" w:rsidP="00564977">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This application is brought on an urgent basis because the trespassers are preventing development work by Meridian Water (‘</w:t>
      </w:r>
      <w:r>
        <w:rPr>
          <w:rFonts w:ascii="Times New Roman" w:hAnsi="Times New Roman" w:cs="Times New Roman"/>
          <w:b/>
          <w:bCs/>
          <w:sz w:val="24"/>
          <w:szCs w:val="24"/>
        </w:rPr>
        <w:t>Meridian</w:t>
      </w:r>
      <w:r>
        <w:rPr>
          <w:rFonts w:ascii="Times New Roman" w:hAnsi="Times New Roman" w:cs="Times New Roman"/>
          <w:sz w:val="24"/>
          <w:szCs w:val="24"/>
        </w:rPr>
        <w:t xml:space="preserve">’), which has the consequence of </w:t>
      </w:r>
      <w:r>
        <w:rPr>
          <w:rFonts w:ascii="Times New Roman" w:hAnsi="Times New Roman" w:cs="Times New Roman"/>
          <w:sz w:val="24"/>
          <w:szCs w:val="24"/>
        </w:rPr>
        <w:lastRenderedPageBreak/>
        <w:t>weekly contractual penalties of around £142,000, about which Meridian gave the Council notice on 7 March 2024.</w:t>
      </w:r>
    </w:p>
    <w:p w14:paraId="16EF2288" w14:textId="77777777" w:rsidR="006B44B9" w:rsidRDefault="006B44B9" w:rsidP="006B44B9">
      <w:pPr>
        <w:pStyle w:val="ListParagraph"/>
        <w:spacing w:line="360" w:lineRule="auto"/>
        <w:ind w:left="360"/>
        <w:jc w:val="both"/>
        <w:rPr>
          <w:rFonts w:ascii="Times New Roman" w:hAnsi="Times New Roman" w:cs="Times New Roman"/>
          <w:sz w:val="24"/>
          <w:szCs w:val="24"/>
        </w:rPr>
      </w:pPr>
    </w:p>
    <w:p w14:paraId="3B7BD4F3" w14:textId="43CDFFB0" w:rsidR="006B44B9" w:rsidRPr="00E9384F" w:rsidRDefault="006B44B9" w:rsidP="00564977">
      <w:pPr>
        <w:pStyle w:val="ListParagraph"/>
        <w:numPr>
          <w:ilvl w:val="0"/>
          <w:numId w:val="26"/>
        </w:numPr>
        <w:spacing w:line="360" w:lineRule="auto"/>
        <w:jc w:val="both"/>
        <w:rPr>
          <w:rFonts w:ascii="Times New Roman" w:hAnsi="Times New Roman" w:cs="Times New Roman"/>
          <w:sz w:val="24"/>
          <w:szCs w:val="24"/>
        </w:rPr>
      </w:pPr>
      <w:r w:rsidRPr="00E9384F">
        <w:rPr>
          <w:rFonts w:ascii="Times New Roman" w:hAnsi="Times New Roman" w:cs="Times New Roman"/>
          <w:sz w:val="24"/>
          <w:szCs w:val="24"/>
        </w:rPr>
        <w:t xml:space="preserve">The background facts are set out in the witness statement of Karen Maguire, dated </w:t>
      </w:r>
      <w:r w:rsidR="00E9384F" w:rsidRPr="00E9384F">
        <w:rPr>
          <w:rFonts w:ascii="Times New Roman" w:hAnsi="Times New Roman" w:cs="Times New Roman"/>
          <w:sz w:val="24"/>
          <w:szCs w:val="24"/>
        </w:rPr>
        <w:t xml:space="preserve">18 April 2024 </w:t>
      </w:r>
      <w:r w:rsidRPr="00E9384F">
        <w:rPr>
          <w:rFonts w:ascii="Times New Roman" w:hAnsi="Times New Roman" w:cs="Times New Roman"/>
          <w:sz w:val="24"/>
          <w:szCs w:val="24"/>
        </w:rPr>
        <w:t>and a paginated bundle of exhibits</w:t>
      </w:r>
      <w:r w:rsidR="000B3764" w:rsidRPr="00E9384F">
        <w:rPr>
          <w:rFonts w:ascii="Times New Roman" w:hAnsi="Times New Roman" w:cs="Times New Roman"/>
          <w:sz w:val="24"/>
          <w:szCs w:val="24"/>
        </w:rPr>
        <w:t>, to which she refers directly throughout.</w:t>
      </w:r>
      <w:r w:rsidRPr="00E9384F">
        <w:rPr>
          <w:rFonts w:ascii="Times New Roman" w:hAnsi="Times New Roman" w:cs="Times New Roman"/>
          <w:sz w:val="24"/>
          <w:szCs w:val="24"/>
        </w:rPr>
        <w:t xml:space="preserve">  A summary of the background is at paras 1-</w:t>
      </w:r>
      <w:r w:rsidR="000B3764" w:rsidRPr="00E9384F">
        <w:rPr>
          <w:rFonts w:ascii="Times New Roman" w:hAnsi="Times New Roman" w:cs="Times New Roman"/>
          <w:sz w:val="24"/>
          <w:szCs w:val="24"/>
        </w:rPr>
        <w:t>1</w:t>
      </w:r>
      <w:r w:rsidR="00E9384F" w:rsidRPr="00E9384F">
        <w:rPr>
          <w:rFonts w:ascii="Times New Roman" w:hAnsi="Times New Roman" w:cs="Times New Roman"/>
          <w:sz w:val="24"/>
          <w:szCs w:val="24"/>
        </w:rPr>
        <w:t>7</w:t>
      </w:r>
      <w:r w:rsidRPr="00E9384F">
        <w:rPr>
          <w:rFonts w:ascii="Times New Roman" w:hAnsi="Times New Roman" w:cs="Times New Roman"/>
          <w:sz w:val="24"/>
          <w:szCs w:val="24"/>
        </w:rPr>
        <w:t xml:space="preserve">.  Ms Maguire sets out the </w:t>
      </w:r>
      <w:r w:rsidR="003B1E7C" w:rsidRPr="00E9384F">
        <w:rPr>
          <w:rFonts w:ascii="Times New Roman" w:hAnsi="Times New Roman" w:cs="Times New Roman"/>
          <w:sz w:val="24"/>
          <w:szCs w:val="24"/>
        </w:rPr>
        <w:t xml:space="preserve">areas </w:t>
      </w:r>
      <w:r w:rsidRPr="00E9384F">
        <w:rPr>
          <w:rFonts w:ascii="Times New Roman" w:hAnsi="Times New Roman" w:cs="Times New Roman"/>
          <w:sz w:val="24"/>
          <w:szCs w:val="24"/>
        </w:rPr>
        <w:t xml:space="preserve">to which the proposed injunction </w:t>
      </w:r>
      <w:r w:rsidR="00BB3BA6" w:rsidRPr="00E9384F">
        <w:rPr>
          <w:rFonts w:ascii="Times New Roman" w:hAnsi="Times New Roman" w:cs="Times New Roman"/>
          <w:sz w:val="24"/>
          <w:szCs w:val="24"/>
        </w:rPr>
        <w:t xml:space="preserve">will apply </w:t>
      </w:r>
      <w:r w:rsidR="003B1E7C" w:rsidRPr="00E9384F">
        <w:rPr>
          <w:rFonts w:ascii="Times New Roman" w:hAnsi="Times New Roman" w:cs="Times New Roman"/>
          <w:sz w:val="24"/>
          <w:szCs w:val="24"/>
        </w:rPr>
        <w:t>(‘</w:t>
      </w:r>
      <w:r w:rsidR="00CC1946" w:rsidRPr="00E9384F">
        <w:rPr>
          <w:rFonts w:ascii="Times New Roman" w:hAnsi="Times New Roman" w:cs="Times New Roman"/>
          <w:b/>
          <w:bCs/>
          <w:sz w:val="24"/>
          <w:szCs w:val="24"/>
        </w:rPr>
        <w:t>the Areas</w:t>
      </w:r>
      <w:r w:rsidR="00CC1946" w:rsidRPr="00E9384F">
        <w:rPr>
          <w:rFonts w:ascii="Times New Roman" w:hAnsi="Times New Roman" w:cs="Times New Roman"/>
          <w:sz w:val="24"/>
          <w:szCs w:val="24"/>
        </w:rPr>
        <w:t>’)</w:t>
      </w:r>
      <w:r w:rsidR="003B1E7C" w:rsidRPr="00E9384F">
        <w:rPr>
          <w:rFonts w:ascii="Times New Roman" w:hAnsi="Times New Roman" w:cs="Times New Roman"/>
          <w:sz w:val="24"/>
          <w:szCs w:val="24"/>
        </w:rPr>
        <w:t xml:space="preserve"> </w:t>
      </w:r>
      <w:r w:rsidR="000B3764" w:rsidRPr="00E9384F">
        <w:rPr>
          <w:rFonts w:ascii="Times New Roman" w:hAnsi="Times New Roman" w:cs="Times New Roman"/>
          <w:sz w:val="24"/>
          <w:szCs w:val="24"/>
        </w:rPr>
        <w:t xml:space="preserve">at para </w:t>
      </w:r>
      <w:r w:rsidR="00E9384F" w:rsidRPr="00E9384F">
        <w:rPr>
          <w:rFonts w:ascii="Times New Roman" w:hAnsi="Times New Roman" w:cs="Times New Roman"/>
          <w:sz w:val="24"/>
          <w:szCs w:val="24"/>
        </w:rPr>
        <w:t>8</w:t>
      </w:r>
      <w:r w:rsidR="000B3764" w:rsidRPr="00E9384F">
        <w:rPr>
          <w:rFonts w:ascii="Times New Roman" w:hAnsi="Times New Roman" w:cs="Times New Roman"/>
          <w:sz w:val="24"/>
          <w:szCs w:val="24"/>
        </w:rPr>
        <w:t>.</w:t>
      </w:r>
    </w:p>
    <w:p w14:paraId="303A9B56" w14:textId="77777777" w:rsidR="000B3764" w:rsidRPr="00E9384F" w:rsidRDefault="000B3764" w:rsidP="000B3764">
      <w:pPr>
        <w:pStyle w:val="ListParagraph"/>
        <w:rPr>
          <w:rFonts w:ascii="Times New Roman" w:hAnsi="Times New Roman" w:cs="Times New Roman"/>
          <w:sz w:val="24"/>
          <w:szCs w:val="24"/>
        </w:rPr>
      </w:pPr>
    </w:p>
    <w:p w14:paraId="0C36DFF6" w14:textId="428FEAF1" w:rsidR="000B3764" w:rsidRPr="00E9384F" w:rsidRDefault="000B3764" w:rsidP="00564977">
      <w:pPr>
        <w:pStyle w:val="ListParagraph"/>
        <w:numPr>
          <w:ilvl w:val="0"/>
          <w:numId w:val="26"/>
        </w:numPr>
        <w:spacing w:line="360" w:lineRule="auto"/>
        <w:jc w:val="both"/>
        <w:rPr>
          <w:rFonts w:ascii="Times New Roman" w:hAnsi="Times New Roman" w:cs="Times New Roman"/>
          <w:sz w:val="24"/>
          <w:szCs w:val="24"/>
        </w:rPr>
      </w:pPr>
      <w:r w:rsidRPr="00E9384F">
        <w:rPr>
          <w:rFonts w:ascii="Times New Roman" w:hAnsi="Times New Roman" w:cs="Times New Roman"/>
          <w:sz w:val="24"/>
          <w:szCs w:val="24"/>
        </w:rPr>
        <w:t xml:space="preserve">As Ms Maguire says at para </w:t>
      </w:r>
      <w:r w:rsidR="00E9384F" w:rsidRPr="00E9384F">
        <w:rPr>
          <w:rFonts w:ascii="Times New Roman" w:hAnsi="Times New Roman" w:cs="Times New Roman"/>
          <w:sz w:val="24"/>
          <w:szCs w:val="24"/>
        </w:rPr>
        <w:t>12</w:t>
      </w:r>
      <w:r w:rsidRPr="00E9384F">
        <w:rPr>
          <w:rFonts w:ascii="Times New Roman" w:hAnsi="Times New Roman" w:cs="Times New Roman"/>
          <w:sz w:val="24"/>
          <w:szCs w:val="24"/>
        </w:rPr>
        <w:t>:</w:t>
      </w:r>
    </w:p>
    <w:p w14:paraId="5FA961E2" w14:textId="18C0215C" w:rsidR="000B3764" w:rsidRDefault="000B3764" w:rsidP="000B3764">
      <w:pPr>
        <w:pStyle w:val="ListParagraph"/>
        <w:ind w:left="1440"/>
        <w:jc w:val="both"/>
        <w:rPr>
          <w:rFonts w:ascii="Times New Roman" w:hAnsi="Times New Roman" w:cs="Times New Roman"/>
          <w:sz w:val="24"/>
          <w:szCs w:val="24"/>
        </w:rPr>
      </w:pPr>
      <w:r w:rsidRPr="00E9384F">
        <w:rPr>
          <w:rFonts w:ascii="Times New Roman" w:hAnsi="Times New Roman" w:cs="Times New Roman"/>
          <w:sz w:val="24"/>
          <w:szCs w:val="24"/>
        </w:rPr>
        <w:t>The removal of the unauthorised occupiers and any unauthorised vehicles and/or boats is necessary as t</w:t>
      </w:r>
      <w:r w:rsidRPr="000B3764">
        <w:rPr>
          <w:rFonts w:ascii="Times New Roman" w:hAnsi="Times New Roman" w:cs="Times New Roman"/>
          <w:sz w:val="24"/>
          <w:szCs w:val="24"/>
        </w:rPr>
        <w:t>he Meridian Water works programme concerning in particular the land in question held under the Title Numbers referred to at paragraph 8 above has been contracted with Taylor Woodrow for essential preparatory works and development of the embankment and these works in line with its rights as outlined in the Lease of Airspace held under Title number AGL536978 commenced on 6 December 2023 (Exhibit KM7 – TW letter 5 March 2024) and were scheduled to clear the embankment of vegetation by a combination of mechanical and chemical clearance methods in preparation for engineering works to construct a new canal wall. The works also include surveys, construction of hoardings, fencing and positioning of plant and materials in the occupied areas.  The nature of these works are a health and safety risk to occupiers in the vicinity of the works, namely, those on the embankment and/or the River Lee Navigation System adjacent to the Land.</w:t>
      </w:r>
    </w:p>
    <w:p w14:paraId="2D6F8A48" w14:textId="77777777" w:rsidR="000B3764" w:rsidRPr="000B3764" w:rsidRDefault="000B3764" w:rsidP="000B3764">
      <w:pPr>
        <w:pStyle w:val="ListParagraph"/>
        <w:rPr>
          <w:rFonts w:ascii="Times New Roman" w:hAnsi="Times New Roman" w:cs="Times New Roman"/>
          <w:sz w:val="24"/>
          <w:szCs w:val="24"/>
        </w:rPr>
      </w:pPr>
    </w:p>
    <w:p w14:paraId="650FE275" w14:textId="1FF04109" w:rsidR="000B3764" w:rsidRPr="00E9384F" w:rsidRDefault="000B3764" w:rsidP="00564977">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Ms Maguire sets out the grounds on which the injunction is sought in the remainder of her statement, namely due </w:t>
      </w:r>
      <w:r w:rsidRPr="00E9384F">
        <w:rPr>
          <w:rFonts w:ascii="Times New Roman" w:hAnsi="Times New Roman" w:cs="Times New Roman"/>
          <w:sz w:val="24"/>
          <w:szCs w:val="24"/>
        </w:rPr>
        <w:t>to the following concerns:</w:t>
      </w:r>
    </w:p>
    <w:p w14:paraId="06C45098" w14:textId="482CE49E" w:rsidR="000B3764" w:rsidRPr="00E9384F" w:rsidRDefault="000B3764" w:rsidP="000B3764">
      <w:pPr>
        <w:pStyle w:val="ListParagraph"/>
        <w:numPr>
          <w:ilvl w:val="1"/>
          <w:numId w:val="26"/>
        </w:numPr>
        <w:spacing w:line="360" w:lineRule="auto"/>
        <w:ind w:hanging="720"/>
        <w:jc w:val="both"/>
        <w:rPr>
          <w:rFonts w:ascii="Times New Roman" w:hAnsi="Times New Roman" w:cs="Times New Roman"/>
          <w:sz w:val="24"/>
          <w:szCs w:val="24"/>
        </w:rPr>
      </w:pPr>
      <w:r w:rsidRPr="00E9384F">
        <w:rPr>
          <w:rFonts w:ascii="Times New Roman" w:hAnsi="Times New Roman" w:cs="Times New Roman"/>
          <w:sz w:val="24"/>
          <w:szCs w:val="24"/>
        </w:rPr>
        <w:t>For the health and safety of local residents and businesses and to prevent the trespassers from obstructing work that is necessary for the preservation of the health and safety of the area (para</w:t>
      </w:r>
      <w:r w:rsidR="003B1E7C" w:rsidRPr="00E9384F">
        <w:rPr>
          <w:rFonts w:ascii="Times New Roman" w:hAnsi="Times New Roman" w:cs="Times New Roman"/>
          <w:sz w:val="24"/>
          <w:szCs w:val="24"/>
        </w:rPr>
        <w:t>s</w:t>
      </w:r>
      <w:r w:rsidRPr="00E9384F">
        <w:rPr>
          <w:rFonts w:ascii="Times New Roman" w:hAnsi="Times New Roman" w:cs="Times New Roman"/>
          <w:sz w:val="24"/>
          <w:szCs w:val="24"/>
        </w:rPr>
        <w:t xml:space="preserve"> 1</w:t>
      </w:r>
      <w:r w:rsidR="00E9384F" w:rsidRPr="00E9384F">
        <w:rPr>
          <w:rFonts w:ascii="Times New Roman" w:hAnsi="Times New Roman" w:cs="Times New Roman"/>
          <w:sz w:val="24"/>
          <w:szCs w:val="24"/>
        </w:rPr>
        <w:t>8</w:t>
      </w:r>
      <w:r w:rsidRPr="00E9384F">
        <w:rPr>
          <w:rFonts w:ascii="Times New Roman" w:hAnsi="Times New Roman" w:cs="Times New Roman"/>
          <w:sz w:val="24"/>
          <w:szCs w:val="24"/>
        </w:rPr>
        <w:t>-2</w:t>
      </w:r>
      <w:r w:rsidR="00E9384F" w:rsidRPr="00E9384F">
        <w:rPr>
          <w:rFonts w:ascii="Times New Roman" w:hAnsi="Times New Roman" w:cs="Times New Roman"/>
          <w:sz w:val="24"/>
          <w:szCs w:val="24"/>
        </w:rPr>
        <w:t>8</w:t>
      </w:r>
      <w:r w:rsidRPr="00E9384F">
        <w:rPr>
          <w:rFonts w:ascii="Times New Roman" w:hAnsi="Times New Roman" w:cs="Times New Roman"/>
          <w:sz w:val="24"/>
          <w:szCs w:val="24"/>
        </w:rPr>
        <w:t>); and</w:t>
      </w:r>
    </w:p>
    <w:p w14:paraId="34E54795" w14:textId="0CF4D111" w:rsidR="000B3764" w:rsidRPr="00E9384F" w:rsidRDefault="000B3764" w:rsidP="000B3764">
      <w:pPr>
        <w:pStyle w:val="ListParagraph"/>
        <w:numPr>
          <w:ilvl w:val="1"/>
          <w:numId w:val="26"/>
        </w:numPr>
        <w:spacing w:line="360" w:lineRule="auto"/>
        <w:ind w:hanging="720"/>
        <w:jc w:val="both"/>
        <w:rPr>
          <w:rFonts w:ascii="Times New Roman" w:hAnsi="Times New Roman" w:cs="Times New Roman"/>
          <w:sz w:val="24"/>
          <w:szCs w:val="24"/>
        </w:rPr>
      </w:pPr>
      <w:r w:rsidRPr="00E9384F">
        <w:rPr>
          <w:rFonts w:ascii="Times New Roman" w:hAnsi="Times New Roman" w:cs="Times New Roman"/>
          <w:sz w:val="24"/>
          <w:szCs w:val="24"/>
        </w:rPr>
        <w:t>The risk of severe financial consequences</w:t>
      </w:r>
      <w:r w:rsidR="003B1E7C" w:rsidRPr="00E9384F">
        <w:rPr>
          <w:rFonts w:ascii="Times New Roman" w:hAnsi="Times New Roman" w:cs="Times New Roman"/>
          <w:sz w:val="24"/>
          <w:szCs w:val="24"/>
        </w:rPr>
        <w:t xml:space="preserve"> due to the development contract, which also justifies the urgency of this application</w:t>
      </w:r>
      <w:r w:rsidR="00DF7FDE" w:rsidRPr="00E9384F">
        <w:rPr>
          <w:rFonts w:ascii="Times New Roman" w:hAnsi="Times New Roman" w:cs="Times New Roman"/>
          <w:sz w:val="24"/>
          <w:szCs w:val="24"/>
        </w:rPr>
        <w:t xml:space="preserve"> (paras 2</w:t>
      </w:r>
      <w:r w:rsidR="00E9384F" w:rsidRPr="00E9384F">
        <w:rPr>
          <w:rFonts w:ascii="Times New Roman" w:hAnsi="Times New Roman" w:cs="Times New Roman"/>
          <w:sz w:val="24"/>
          <w:szCs w:val="24"/>
        </w:rPr>
        <w:t>9</w:t>
      </w:r>
      <w:r w:rsidR="00DF7FDE" w:rsidRPr="00E9384F">
        <w:rPr>
          <w:rFonts w:ascii="Times New Roman" w:hAnsi="Times New Roman" w:cs="Times New Roman"/>
          <w:sz w:val="24"/>
          <w:szCs w:val="24"/>
        </w:rPr>
        <w:t>-3</w:t>
      </w:r>
      <w:r w:rsidR="00E9384F" w:rsidRPr="00E9384F">
        <w:rPr>
          <w:rFonts w:ascii="Times New Roman" w:hAnsi="Times New Roman" w:cs="Times New Roman"/>
          <w:sz w:val="24"/>
          <w:szCs w:val="24"/>
        </w:rPr>
        <w:t>3</w:t>
      </w:r>
      <w:r w:rsidR="00DF7FDE" w:rsidRPr="00E9384F">
        <w:rPr>
          <w:rFonts w:ascii="Times New Roman" w:hAnsi="Times New Roman" w:cs="Times New Roman"/>
          <w:sz w:val="24"/>
          <w:szCs w:val="24"/>
        </w:rPr>
        <w:t>).</w:t>
      </w:r>
    </w:p>
    <w:p w14:paraId="29934943" w14:textId="77777777" w:rsidR="000B3764" w:rsidRDefault="000B3764" w:rsidP="000B3764">
      <w:pPr>
        <w:pStyle w:val="ListParagraph"/>
        <w:spacing w:line="360" w:lineRule="auto"/>
        <w:ind w:left="360"/>
        <w:jc w:val="both"/>
        <w:rPr>
          <w:rFonts w:ascii="Times New Roman" w:hAnsi="Times New Roman" w:cs="Times New Roman"/>
          <w:sz w:val="24"/>
          <w:szCs w:val="24"/>
        </w:rPr>
      </w:pPr>
    </w:p>
    <w:p w14:paraId="7CC7BB36" w14:textId="14D983EB" w:rsidR="000B3764" w:rsidRDefault="003B1E7C" w:rsidP="00564977">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This skeleton argument sets out the legal framework for the powers exercised by the Council in seeking this injunctive relief, the navigational and mooring rights on the River Lea and recent caselaw establishing that injunctive relief may be granted notwithstanding that trespassers may live in boats or makeshift dwellings, as may be the case here.  It does not enlarge further upon the factual background</w:t>
      </w:r>
      <w:r w:rsidR="00DF7FDE">
        <w:rPr>
          <w:rFonts w:ascii="Times New Roman" w:hAnsi="Times New Roman" w:cs="Times New Roman"/>
          <w:sz w:val="24"/>
          <w:szCs w:val="24"/>
        </w:rPr>
        <w:t xml:space="preserve">.  It is submitted, on grounds set out in Ms Maguire’s witness statement and in the Conclusion of this skeleton </w:t>
      </w:r>
      <w:r w:rsidR="00DF7FDE">
        <w:rPr>
          <w:rFonts w:ascii="Times New Roman" w:hAnsi="Times New Roman" w:cs="Times New Roman"/>
          <w:sz w:val="24"/>
          <w:szCs w:val="24"/>
        </w:rPr>
        <w:lastRenderedPageBreak/>
        <w:t xml:space="preserve">argument, that the considerations in </w:t>
      </w:r>
      <w:r w:rsidR="00DF7FDE">
        <w:rPr>
          <w:rFonts w:ascii="Times New Roman" w:hAnsi="Times New Roman" w:cs="Times New Roman"/>
          <w:i/>
          <w:iCs/>
          <w:sz w:val="24"/>
          <w:szCs w:val="24"/>
        </w:rPr>
        <w:t>American Cyanamid v Ethicon</w:t>
      </w:r>
      <w:r w:rsidR="00DF7FDE">
        <w:rPr>
          <w:rFonts w:ascii="Times New Roman" w:hAnsi="Times New Roman" w:cs="Times New Roman"/>
          <w:sz w:val="24"/>
          <w:szCs w:val="24"/>
        </w:rPr>
        <w:t xml:space="preserve"> are easily met and that the Court should grant an interim injunction in the terms sought.</w:t>
      </w:r>
    </w:p>
    <w:p w14:paraId="74C1CFEB" w14:textId="77777777" w:rsidR="00DD3B80" w:rsidRDefault="00DD3B80" w:rsidP="00DD3B80">
      <w:pPr>
        <w:pStyle w:val="ListParagraph"/>
        <w:spacing w:line="360" w:lineRule="auto"/>
        <w:ind w:left="360"/>
        <w:jc w:val="both"/>
        <w:rPr>
          <w:rFonts w:ascii="Times New Roman" w:hAnsi="Times New Roman" w:cs="Times New Roman"/>
          <w:sz w:val="24"/>
          <w:szCs w:val="24"/>
        </w:rPr>
      </w:pPr>
    </w:p>
    <w:p w14:paraId="20836FEE" w14:textId="77777777" w:rsidR="005C6025" w:rsidRPr="005C6025" w:rsidRDefault="005C6025" w:rsidP="005C6025">
      <w:pPr>
        <w:pStyle w:val="ListParagraph"/>
        <w:rPr>
          <w:rFonts w:ascii="Times New Roman" w:hAnsi="Times New Roman" w:cs="Times New Roman"/>
          <w:sz w:val="24"/>
          <w:szCs w:val="24"/>
        </w:rPr>
      </w:pPr>
    </w:p>
    <w:p w14:paraId="16DE57A0" w14:textId="735DDC65" w:rsidR="007218C6" w:rsidRDefault="003B1E7C" w:rsidP="003B1E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COUNCIL’S STATUTORY POWERS</w:t>
      </w:r>
    </w:p>
    <w:p w14:paraId="25D635D6" w14:textId="77777777" w:rsidR="003B1E7C" w:rsidRDefault="003B1E7C" w:rsidP="003B1E7C">
      <w:pPr>
        <w:spacing w:line="360" w:lineRule="auto"/>
        <w:jc w:val="center"/>
        <w:rPr>
          <w:rFonts w:ascii="Times New Roman" w:hAnsi="Times New Roman" w:cs="Times New Roman"/>
          <w:sz w:val="24"/>
          <w:szCs w:val="24"/>
        </w:rPr>
      </w:pPr>
    </w:p>
    <w:p w14:paraId="62236B51" w14:textId="2D7E364F" w:rsidR="00E86A5A" w:rsidRDefault="00F54782" w:rsidP="00E86A5A">
      <w:pPr>
        <w:pStyle w:val="ListParagraph"/>
        <w:numPr>
          <w:ilvl w:val="0"/>
          <w:numId w:val="26"/>
        </w:numPr>
        <w:spacing w:line="360" w:lineRule="auto"/>
        <w:jc w:val="both"/>
        <w:rPr>
          <w:rFonts w:ascii="Times New Roman" w:hAnsi="Times New Roman" w:cs="Times New Roman"/>
          <w:sz w:val="24"/>
          <w:szCs w:val="24"/>
        </w:rPr>
      </w:pPr>
      <w:r w:rsidRPr="00E86A5A">
        <w:rPr>
          <w:rFonts w:ascii="Times New Roman" w:hAnsi="Times New Roman" w:cs="Times New Roman"/>
          <w:sz w:val="24"/>
          <w:szCs w:val="24"/>
        </w:rPr>
        <w:t>The Claimant is a local authority within the meaning of section 270(1) of the Local Government Act 1972 (</w:t>
      </w:r>
      <w:r w:rsidR="00293F9F" w:rsidRPr="00E86A5A">
        <w:rPr>
          <w:rFonts w:ascii="Times New Roman" w:hAnsi="Times New Roman" w:cs="Times New Roman"/>
          <w:sz w:val="24"/>
          <w:szCs w:val="24"/>
        </w:rPr>
        <w:t>‘</w:t>
      </w:r>
      <w:r w:rsidRPr="00E86A5A">
        <w:rPr>
          <w:rFonts w:ascii="Times New Roman" w:hAnsi="Times New Roman" w:cs="Times New Roman"/>
          <w:b/>
          <w:bCs/>
          <w:sz w:val="24"/>
          <w:szCs w:val="24"/>
        </w:rPr>
        <w:t>the 1972 Act</w:t>
      </w:r>
      <w:r w:rsidR="00293F9F" w:rsidRPr="00E86A5A">
        <w:rPr>
          <w:rFonts w:ascii="Times New Roman" w:hAnsi="Times New Roman" w:cs="Times New Roman"/>
          <w:sz w:val="24"/>
          <w:szCs w:val="24"/>
        </w:rPr>
        <w:t>’</w:t>
      </w:r>
      <w:r w:rsidRPr="00E86A5A">
        <w:rPr>
          <w:rFonts w:ascii="Times New Roman" w:hAnsi="Times New Roman" w:cs="Times New Roman"/>
          <w:sz w:val="24"/>
          <w:szCs w:val="24"/>
        </w:rPr>
        <w:t xml:space="preserve">).  Section 222 of the 1972 Act confers upon a local authority the power to institute civil proceedings in its own name, where the authority considers it </w:t>
      </w:r>
      <w:r w:rsidR="00E86A5A" w:rsidRPr="00E86A5A">
        <w:rPr>
          <w:rFonts w:ascii="Times New Roman" w:hAnsi="Times New Roman" w:cs="Times New Roman"/>
          <w:sz w:val="24"/>
          <w:szCs w:val="24"/>
        </w:rPr>
        <w:t>‘</w:t>
      </w:r>
      <w:r w:rsidRPr="00E86A5A">
        <w:rPr>
          <w:rFonts w:ascii="Times New Roman" w:hAnsi="Times New Roman" w:cs="Times New Roman"/>
          <w:sz w:val="24"/>
          <w:szCs w:val="24"/>
        </w:rPr>
        <w:t>expedient for the promotion or protection of the interests of the inhabitants of their area</w:t>
      </w:r>
      <w:r w:rsidR="00E86A5A" w:rsidRPr="00E86A5A">
        <w:rPr>
          <w:rFonts w:ascii="Times New Roman" w:hAnsi="Times New Roman" w:cs="Times New Roman"/>
          <w:sz w:val="24"/>
          <w:szCs w:val="24"/>
        </w:rPr>
        <w:t>’.</w:t>
      </w:r>
      <w:r w:rsidRPr="00E86A5A">
        <w:rPr>
          <w:rFonts w:ascii="Times New Roman" w:hAnsi="Times New Roman" w:cs="Times New Roman"/>
          <w:sz w:val="24"/>
          <w:szCs w:val="24"/>
        </w:rPr>
        <w:t xml:space="preserve"> </w:t>
      </w:r>
      <w:r w:rsidR="00E86A5A" w:rsidRPr="00E86A5A">
        <w:rPr>
          <w:rFonts w:ascii="Times New Roman" w:hAnsi="Times New Roman" w:cs="Times New Roman"/>
          <w:sz w:val="24"/>
          <w:szCs w:val="24"/>
        </w:rPr>
        <w:t xml:space="preserve"> </w:t>
      </w:r>
      <w:r w:rsidRPr="00E86A5A">
        <w:rPr>
          <w:rFonts w:ascii="Times New Roman" w:hAnsi="Times New Roman" w:cs="Times New Roman"/>
          <w:sz w:val="24"/>
          <w:szCs w:val="24"/>
        </w:rPr>
        <w:t>The Claimant considers it expedient for such purposes to institute proceedings for the relief sought and to protect its land from trespass.</w:t>
      </w:r>
      <w:r w:rsidR="00E86A5A" w:rsidRPr="00E86A5A">
        <w:rPr>
          <w:rFonts w:ascii="Times New Roman" w:hAnsi="Times New Roman" w:cs="Times New Roman"/>
          <w:sz w:val="24"/>
          <w:szCs w:val="24"/>
        </w:rPr>
        <w:t xml:space="preserve">  In </w:t>
      </w:r>
      <w:r w:rsidR="00E86A5A" w:rsidRPr="00E86A5A">
        <w:rPr>
          <w:rFonts w:ascii="Times New Roman" w:hAnsi="Times New Roman" w:cs="Times New Roman"/>
          <w:i/>
          <w:iCs/>
          <w:sz w:val="24"/>
          <w:szCs w:val="24"/>
        </w:rPr>
        <w:t>Richmond LBC v Trotman</w:t>
      </w:r>
      <w:r w:rsidR="00E86A5A" w:rsidRPr="00E86A5A">
        <w:rPr>
          <w:rFonts w:ascii="Times New Roman" w:hAnsi="Times New Roman" w:cs="Times New Roman"/>
          <w:sz w:val="24"/>
          <w:szCs w:val="24"/>
        </w:rPr>
        <w:t xml:space="preserve"> ([2024] EWHC 9 (KB)), HHJ Blair KC, sitting as a judge of the High Court, found that a local authority that own</w:t>
      </w:r>
      <w:r w:rsidR="00E86A5A">
        <w:rPr>
          <w:rFonts w:ascii="Times New Roman" w:hAnsi="Times New Roman" w:cs="Times New Roman"/>
          <w:sz w:val="24"/>
          <w:szCs w:val="24"/>
        </w:rPr>
        <w:t>s</w:t>
      </w:r>
      <w:r w:rsidR="00E86A5A" w:rsidRPr="00E86A5A">
        <w:rPr>
          <w:rFonts w:ascii="Times New Roman" w:hAnsi="Times New Roman" w:cs="Times New Roman"/>
          <w:sz w:val="24"/>
          <w:szCs w:val="24"/>
        </w:rPr>
        <w:t xml:space="preserve"> the riverbank </w:t>
      </w:r>
      <w:r w:rsidR="00E86A5A">
        <w:rPr>
          <w:rFonts w:ascii="Times New Roman" w:hAnsi="Times New Roman" w:cs="Times New Roman"/>
          <w:sz w:val="24"/>
          <w:szCs w:val="24"/>
        </w:rPr>
        <w:t>‘</w:t>
      </w:r>
      <w:r w:rsidR="00E86A5A" w:rsidRPr="00E86A5A">
        <w:rPr>
          <w:rFonts w:ascii="Times New Roman" w:hAnsi="Times New Roman" w:cs="Times New Roman"/>
          <w:sz w:val="24"/>
          <w:szCs w:val="24"/>
        </w:rPr>
        <w:t>has the necessary legal standing to bring</w:t>
      </w:r>
      <w:r w:rsidR="00E86A5A">
        <w:rPr>
          <w:rFonts w:ascii="Times New Roman" w:hAnsi="Times New Roman" w:cs="Times New Roman"/>
          <w:sz w:val="24"/>
          <w:szCs w:val="24"/>
        </w:rPr>
        <w:t xml:space="preserve"> </w:t>
      </w:r>
      <w:r w:rsidR="00E86A5A" w:rsidRPr="00E86A5A">
        <w:rPr>
          <w:rFonts w:ascii="Times New Roman" w:hAnsi="Times New Roman" w:cs="Times New Roman"/>
          <w:sz w:val="24"/>
          <w:szCs w:val="24"/>
        </w:rPr>
        <w:t>proceedings in its own name for the protection of the interests of the inhabitants of its area in</w:t>
      </w:r>
      <w:r w:rsidR="00E86A5A">
        <w:rPr>
          <w:rFonts w:ascii="Times New Roman" w:hAnsi="Times New Roman" w:cs="Times New Roman"/>
          <w:sz w:val="24"/>
          <w:szCs w:val="24"/>
        </w:rPr>
        <w:t xml:space="preserve"> </w:t>
      </w:r>
      <w:r w:rsidR="00E86A5A" w:rsidRPr="00E86A5A">
        <w:rPr>
          <w:rFonts w:ascii="Times New Roman" w:hAnsi="Times New Roman" w:cs="Times New Roman"/>
          <w:sz w:val="24"/>
          <w:szCs w:val="24"/>
        </w:rPr>
        <w:t>a claim for an injunction to prevent a public nuisance</w:t>
      </w:r>
      <w:r w:rsidR="00E86A5A">
        <w:rPr>
          <w:rFonts w:ascii="Times New Roman" w:hAnsi="Times New Roman" w:cs="Times New Roman"/>
          <w:sz w:val="24"/>
          <w:szCs w:val="24"/>
        </w:rPr>
        <w:t>’ (at para 55).</w:t>
      </w:r>
    </w:p>
    <w:p w14:paraId="49672163" w14:textId="77777777" w:rsidR="00E86A5A" w:rsidRPr="00E86A5A" w:rsidRDefault="00E86A5A" w:rsidP="00E86A5A">
      <w:pPr>
        <w:pStyle w:val="ListParagraph"/>
        <w:spacing w:line="360" w:lineRule="auto"/>
        <w:ind w:left="360"/>
        <w:jc w:val="both"/>
        <w:rPr>
          <w:rFonts w:ascii="Times New Roman" w:hAnsi="Times New Roman" w:cs="Times New Roman"/>
          <w:sz w:val="24"/>
          <w:szCs w:val="24"/>
        </w:rPr>
      </w:pPr>
    </w:p>
    <w:p w14:paraId="5F0B992F" w14:textId="3858D1A6" w:rsidR="00F54782" w:rsidRDefault="00F54782" w:rsidP="00F54782">
      <w:pPr>
        <w:pStyle w:val="ListParagraph"/>
        <w:numPr>
          <w:ilvl w:val="0"/>
          <w:numId w:val="26"/>
        </w:numPr>
        <w:spacing w:line="360" w:lineRule="auto"/>
        <w:jc w:val="both"/>
        <w:rPr>
          <w:rFonts w:ascii="Times New Roman" w:hAnsi="Times New Roman" w:cs="Times New Roman"/>
          <w:sz w:val="24"/>
          <w:szCs w:val="24"/>
        </w:rPr>
      </w:pPr>
      <w:r w:rsidRPr="00F54782">
        <w:rPr>
          <w:rFonts w:ascii="Times New Roman" w:hAnsi="Times New Roman" w:cs="Times New Roman"/>
          <w:sz w:val="24"/>
          <w:szCs w:val="24"/>
        </w:rPr>
        <w:t>Section 1 of the Anti-Social Behaviour, Crime and Policing Act 2014 (</w:t>
      </w:r>
      <w:r w:rsidR="00293F9F">
        <w:rPr>
          <w:rFonts w:ascii="Times New Roman" w:hAnsi="Times New Roman" w:cs="Times New Roman"/>
          <w:sz w:val="24"/>
          <w:szCs w:val="24"/>
        </w:rPr>
        <w:t>‘</w:t>
      </w:r>
      <w:r w:rsidRPr="00293F9F">
        <w:rPr>
          <w:rFonts w:ascii="Times New Roman" w:hAnsi="Times New Roman" w:cs="Times New Roman"/>
          <w:b/>
          <w:bCs/>
          <w:sz w:val="24"/>
          <w:szCs w:val="24"/>
        </w:rPr>
        <w:t>the 2014 Act</w:t>
      </w:r>
      <w:r w:rsidR="00293F9F">
        <w:rPr>
          <w:rFonts w:ascii="Times New Roman" w:hAnsi="Times New Roman" w:cs="Times New Roman"/>
          <w:sz w:val="24"/>
          <w:szCs w:val="24"/>
        </w:rPr>
        <w:t>’</w:t>
      </w:r>
      <w:r w:rsidRPr="00F54782">
        <w:rPr>
          <w:rFonts w:ascii="Times New Roman" w:hAnsi="Times New Roman" w:cs="Times New Roman"/>
          <w:sz w:val="24"/>
          <w:szCs w:val="24"/>
        </w:rPr>
        <w:t>) confers upon local authorities the ability to seek an injunction in cases where there is “anti-social behaviour” as defined in section 2 of that Act.</w:t>
      </w:r>
    </w:p>
    <w:p w14:paraId="5B007797" w14:textId="77777777" w:rsidR="00F54782" w:rsidRPr="00F54782" w:rsidRDefault="00F54782" w:rsidP="00F54782">
      <w:pPr>
        <w:pStyle w:val="ListParagraph"/>
        <w:rPr>
          <w:rFonts w:ascii="Times New Roman" w:hAnsi="Times New Roman" w:cs="Times New Roman"/>
          <w:sz w:val="24"/>
          <w:szCs w:val="24"/>
        </w:rPr>
      </w:pPr>
    </w:p>
    <w:p w14:paraId="36042B80" w14:textId="1BAE84D8" w:rsidR="009E54A8" w:rsidRDefault="00F54782" w:rsidP="00F54782">
      <w:pPr>
        <w:pStyle w:val="ListParagraph"/>
        <w:numPr>
          <w:ilvl w:val="0"/>
          <w:numId w:val="26"/>
        </w:numPr>
        <w:spacing w:line="360" w:lineRule="auto"/>
        <w:jc w:val="both"/>
        <w:rPr>
          <w:rFonts w:ascii="Times New Roman" w:hAnsi="Times New Roman" w:cs="Times New Roman"/>
          <w:sz w:val="24"/>
          <w:szCs w:val="24"/>
        </w:rPr>
      </w:pPr>
      <w:r w:rsidRPr="009E54A8">
        <w:rPr>
          <w:rFonts w:ascii="Times New Roman" w:hAnsi="Times New Roman" w:cs="Times New Roman"/>
          <w:sz w:val="24"/>
          <w:szCs w:val="24"/>
        </w:rPr>
        <w:t xml:space="preserve">Section 111 of the 1972 </w:t>
      </w:r>
      <w:r w:rsidR="00293F9F">
        <w:rPr>
          <w:rFonts w:ascii="Times New Roman" w:hAnsi="Times New Roman" w:cs="Times New Roman"/>
          <w:sz w:val="24"/>
          <w:szCs w:val="24"/>
        </w:rPr>
        <w:t xml:space="preserve">Act </w:t>
      </w:r>
      <w:r w:rsidRPr="009E54A8">
        <w:rPr>
          <w:rFonts w:ascii="Times New Roman" w:hAnsi="Times New Roman" w:cs="Times New Roman"/>
          <w:sz w:val="24"/>
          <w:szCs w:val="24"/>
        </w:rPr>
        <w:t>confers upon local authorities a power to do anything which is calculated to "facilitate, or is conducive to or incidental to, the discharge of any of its functions". The Claimant considers it would be discharging its function by protecting its land from trespass.</w:t>
      </w:r>
    </w:p>
    <w:p w14:paraId="5905A95C" w14:textId="77777777" w:rsidR="009E54A8" w:rsidRPr="009E54A8" w:rsidRDefault="009E54A8" w:rsidP="009E54A8">
      <w:pPr>
        <w:pStyle w:val="ListParagraph"/>
        <w:rPr>
          <w:rFonts w:ascii="Times New Roman" w:hAnsi="Times New Roman" w:cs="Times New Roman"/>
          <w:sz w:val="24"/>
          <w:szCs w:val="24"/>
        </w:rPr>
      </w:pPr>
    </w:p>
    <w:p w14:paraId="22073A68" w14:textId="67DD0353" w:rsidR="00A21F62" w:rsidRDefault="00F54782" w:rsidP="00A21F62">
      <w:pPr>
        <w:pStyle w:val="ListParagraph"/>
        <w:numPr>
          <w:ilvl w:val="0"/>
          <w:numId w:val="26"/>
        </w:numPr>
        <w:spacing w:line="360" w:lineRule="auto"/>
        <w:jc w:val="both"/>
        <w:rPr>
          <w:rFonts w:ascii="Times New Roman" w:hAnsi="Times New Roman" w:cs="Times New Roman"/>
          <w:sz w:val="24"/>
          <w:szCs w:val="24"/>
        </w:rPr>
      </w:pPr>
      <w:r w:rsidRPr="00A21F62">
        <w:rPr>
          <w:rFonts w:ascii="Times New Roman" w:hAnsi="Times New Roman" w:cs="Times New Roman"/>
          <w:sz w:val="24"/>
          <w:szCs w:val="24"/>
        </w:rPr>
        <w:t>Section 2 of the Local Government Act 2000 confers upon local authorities a power</w:t>
      </w:r>
      <w:r w:rsidR="009E54A8" w:rsidRPr="00A21F62">
        <w:rPr>
          <w:rFonts w:ascii="Times New Roman" w:hAnsi="Times New Roman" w:cs="Times New Roman"/>
          <w:sz w:val="24"/>
          <w:szCs w:val="24"/>
        </w:rPr>
        <w:t xml:space="preserve"> </w:t>
      </w:r>
      <w:r w:rsidRPr="00A21F62">
        <w:rPr>
          <w:rFonts w:ascii="Times New Roman" w:hAnsi="Times New Roman" w:cs="Times New Roman"/>
          <w:sz w:val="24"/>
          <w:szCs w:val="24"/>
        </w:rPr>
        <w:t>to do anything which it considers is likely to achieve the "promotion or improvement</w:t>
      </w:r>
      <w:r w:rsidR="009E54A8" w:rsidRPr="00A21F62">
        <w:rPr>
          <w:rFonts w:ascii="Times New Roman" w:hAnsi="Times New Roman" w:cs="Times New Roman"/>
          <w:sz w:val="24"/>
          <w:szCs w:val="24"/>
        </w:rPr>
        <w:t>”</w:t>
      </w:r>
      <w:r w:rsidR="00A21F62" w:rsidRPr="00A21F62">
        <w:rPr>
          <w:rFonts w:ascii="Times New Roman" w:hAnsi="Times New Roman" w:cs="Times New Roman"/>
          <w:sz w:val="24"/>
          <w:szCs w:val="24"/>
        </w:rPr>
        <w:t xml:space="preserve"> of the economic, social or environmental well-being of its area". The Claimant considers that the relief sought is likely to achieve such objectives.  The Claimant is the </w:t>
      </w:r>
      <w:r w:rsidR="00293F9F">
        <w:rPr>
          <w:rFonts w:ascii="Times New Roman" w:hAnsi="Times New Roman" w:cs="Times New Roman"/>
          <w:sz w:val="24"/>
          <w:szCs w:val="24"/>
        </w:rPr>
        <w:t>l</w:t>
      </w:r>
      <w:r w:rsidR="00A21F62" w:rsidRPr="00A21F62">
        <w:rPr>
          <w:rFonts w:ascii="Times New Roman" w:hAnsi="Times New Roman" w:cs="Times New Roman"/>
          <w:sz w:val="24"/>
          <w:szCs w:val="24"/>
        </w:rPr>
        <w:t xml:space="preserve">ocal </w:t>
      </w:r>
      <w:r w:rsidR="00293F9F">
        <w:rPr>
          <w:rFonts w:ascii="Times New Roman" w:hAnsi="Times New Roman" w:cs="Times New Roman"/>
          <w:sz w:val="24"/>
          <w:szCs w:val="24"/>
        </w:rPr>
        <w:t>a</w:t>
      </w:r>
      <w:r w:rsidR="00A21F62" w:rsidRPr="00A21F62">
        <w:rPr>
          <w:rFonts w:ascii="Times New Roman" w:hAnsi="Times New Roman" w:cs="Times New Roman"/>
          <w:sz w:val="24"/>
          <w:szCs w:val="24"/>
        </w:rPr>
        <w:t xml:space="preserve">uthority with responsibilities for the riverbanks running through the London Borough of </w:t>
      </w:r>
      <w:r w:rsidR="00293F9F">
        <w:rPr>
          <w:rFonts w:ascii="Times New Roman" w:hAnsi="Times New Roman" w:cs="Times New Roman"/>
          <w:sz w:val="24"/>
          <w:szCs w:val="24"/>
        </w:rPr>
        <w:t>Enfield</w:t>
      </w:r>
      <w:r w:rsidR="00A21F62" w:rsidRPr="00A21F62">
        <w:rPr>
          <w:rFonts w:ascii="Times New Roman" w:hAnsi="Times New Roman" w:cs="Times New Roman"/>
          <w:sz w:val="24"/>
          <w:szCs w:val="24"/>
        </w:rPr>
        <w:t xml:space="preserve"> including the </w:t>
      </w:r>
      <w:r w:rsidR="00CC1946">
        <w:rPr>
          <w:rFonts w:ascii="Times New Roman" w:hAnsi="Times New Roman" w:cs="Times New Roman"/>
          <w:sz w:val="24"/>
          <w:szCs w:val="24"/>
        </w:rPr>
        <w:t>Areas</w:t>
      </w:r>
      <w:r w:rsidR="00A21F62" w:rsidRPr="00A21F62">
        <w:rPr>
          <w:rFonts w:ascii="Times New Roman" w:hAnsi="Times New Roman" w:cs="Times New Roman"/>
          <w:sz w:val="24"/>
          <w:szCs w:val="24"/>
        </w:rPr>
        <w:t>.</w:t>
      </w:r>
    </w:p>
    <w:p w14:paraId="0A587A81" w14:textId="77777777" w:rsidR="00A21F62" w:rsidRPr="00A21F62" w:rsidRDefault="00A21F62" w:rsidP="00A21F62">
      <w:pPr>
        <w:pStyle w:val="ListParagraph"/>
        <w:rPr>
          <w:rFonts w:ascii="Times New Roman" w:hAnsi="Times New Roman" w:cs="Times New Roman"/>
          <w:sz w:val="24"/>
          <w:szCs w:val="24"/>
        </w:rPr>
      </w:pPr>
    </w:p>
    <w:p w14:paraId="2107BE86" w14:textId="4B652AC8" w:rsidR="00A21F62" w:rsidRDefault="00A21F62" w:rsidP="00A21F62">
      <w:pPr>
        <w:pStyle w:val="ListParagraph"/>
        <w:numPr>
          <w:ilvl w:val="0"/>
          <w:numId w:val="26"/>
        </w:numPr>
        <w:spacing w:line="360" w:lineRule="auto"/>
        <w:jc w:val="both"/>
        <w:rPr>
          <w:rFonts w:ascii="Times New Roman" w:hAnsi="Times New Roman" w:cs="Times New Roman"/>
          <w:sz w:val="24"/>
          <w:szCs w:val="24"/>
        </w:rPr>
      </w:pPr>
      <w:r w:rsidRPr="00293F9F">
        <w:rPr>
          <w:rFonts w:ascii="Times New Roman" w:hAnsi="Times New Roman" w:cs="Times New Roman"/>
          <w:sz w:val="24"/>
          <w:szCs w:val="24"/>
        </w:rPr>
        <w:lastRenderedPageBreak/>
        <w:t>The Claimant accordingly exercises its statutory powers and property rights to</w:t>
      </w:r>
      <w:r w:rsidR="00293F9F">
        <w:rPr>
          <w:rFonts w:ascii="Times New Roman" w:hAnsi="Times New Roman" w:cs="Times New Roman"/>
          <w:sz w:val="24"/>
          <w:szCs w:val="24"/>
        </w:rPr>
        <w:t xml:space="preserve"> </w:t>
      </w:r>
      <w:r w:rsidRPr="00293F9F">
        <w:rPr>
          <w:rFonts w:ascii="Times New Roman" w:hAnsi="Times New Roman" w:cs="Times New Roman"/>
          <w:sz w:val="24"/>
          <w:szCs w:val="24"/>
        </w:rPr>
        <w:t>prosecute these proceedings.</w:t>
      </w:r>
    </w:p>
    <w:p w14:paraId="58B20731" w14:textId="77777777" w:rsidR="00CC1946" w:rsidRDefault="00CC1946" w:rsidP="00CC1946">
      <w:pPr>
        <w:rPr>
          <w:rFonts w:ascii="Times New Roman" w:hAnsi="Times New Roman" w:cs="Times New Roman"/>
          <w:sz w:val="24"/>
          <w:szCs w:val="24"/>
        </w:rPr>
      </w:pPr>
    </w:p>
    <w:p w14:paraId="4C6DF9F2" w14:textId="77777777" w:rsidR="00E9384F" w:rsidRDefault="00E9384F" w:rsidP="00CC1946">
      <w:pPr>
        <w:jc w:val="center"/>
        <w:rPr>
          <w:rFonts w:ascii="Times New Roman" w:hAnsi="Times New Roman" w:cs="Times New Roman"/>
          <w:b/>
          <w:bCs/>
          <w:sz w:val="24"/>
          <w:szCs w:val="24"/>
        </w:rPr>
      </w:pPr>
    </w:p>
    <w:p w14:paraId="481866CF" w14:textId="67BCAE0C" w:rsidR="00CC1946" w:rsidRPr="00CC1946" w:rsidRDefault="00CC1946" w:rsidP="00CC1946">
      <w:pPr>
        <w:jc w:val="center"/>
        <w:rPr>
          <w:rFonts w:ascii="Times New Roman" w:hAnsi="Times New Roman" w:cs="Times New Roman"/>
          <w:b/>
          <w:bCs/>
          <w:sz w:val="24"/>
          <w:szCs w:val="24"/>
        </w:rPr>
      </w:pPr>
      <w:r>
        <w:rPr>
          <w:rFonts w:ascii="Times New Roman" w:hAnsi="Times New Roman" w:cs="Times New Roman"/>
          <w:b/>
          <w:bCs/>
          <w:sz w:val="24"/>
          <w:szCs w:val="24"/>
        </w:rPr>
        <w:t>PROPRIETORY</w:t>
      </w:r>
      <w:r w:rsidR="00632ACA">
        <w:rPr>
          <w:rFonts w:ascii="Times New Roman" w:hAnsi="Times New Roman" w:cs="Times New Roman"/>
          <w:b/>
          <w:bCs/>
          <w:sz w:val="24"/>
          <w:szCs w:val="24"/>
        </w:rPr>
        <w:t>, NAVIGATIONAL AND MOORING</w:t>
      </w:r>
      <w:r>
        <w:rPr>
          <w:rFonts w:ascii="Times New Roman" w:hAnsi="Times New Roman" w:cs="Times New Roman"/>
          <w:b/>
          <w:bCs/>
          <w:sz w:val="24"/>
          <w:szCs w:val="24"/>
        </w:rPr>
        <w:t xml:space="preserve"> RIGHTS</w:t>
      </w:r>
    </w:p>
    <w:p w14:paraId="274DA9FC" w14:textId="77777777" w:rsidR="00CC1946" w:rsidRPr="00CC1946" w:rsidRDefault="00CC1946" w:rsidP="00CC1946">
      <w:pPr>
        <w:rPr>
          <w:rFonts w:ascii="Times New Roman" w:hAnsi="Times New Roman" w:cs="Times New Roman"/>
          <w:sz w:val="24"/>
          <w:szCs w:val="24"/>
        </w:rPr>
      </w:pPr>
    </w:p>
    <w:p w14:paraId="1A913619" w14:textId="1D11BDA8" w:rsidR="00632ACA" w:rsidRPr="001F4DAB" w:rsidRDefault="0002170B" w:rsidP="001F4DAB">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632ACA" w:rsidRPr="00632ACA">
        <w:rPr>
          <w:rFonts w:ascii="Times New Roman" w:hAnsi="Times New Roman" w:cs="Times New Roman"/>
          <w:sz w:val="24"/>
          <w:szCs w:val="24"/>
        </w:rPr>
        <w:t xml:space="preserve">he Council, as the landowner of the Area, which extends to parts of the river abutting land it owns, is the riparian </w:t>
      </w:r>
      <w:r w:rsidR="00632ACA">
        <w:rPr>
          <w:rFonts w:ascii="Times New Roman" w:hAnsi="Times New Roman" w:cs="Times New Roman"/>
          <w:sz w:val="24"/>
          <w:szCs w:val="24"/>
        </w:rPr>
        <w:t>owner</w:t>
      </w:r>
      <w:r w:rsidR="004D4D3C">
        <w:rPr>
          <w:rFonts w:ascii="Times New Roman" w:hAnsi="Times New Roman" w:cs="Times New Roman"/>
          <w:sz w:val="24"/>
          <w:szCs w:val="24"/>
        </w:rPr>
        <w:t xml:space="preserve"> and, as such, the owner of the entirety of the soil of the river between two river banks it owns or of half the river where it owns only one river bank: </w:t>
      </w:r>
      <w:r w:rsidR="004D4D3C" w:rsidRPr="004D4D3C">
        <w:rPr>
          <w:rFonts w:ascii="Times New Roman" w:hAnsi="Times New Roman" w:cs="Times New Roman"/>
          <w:i/>
          <w:iCs/>
          <w:sz w:val="24"/>
          <w:szCs w:val="24"/>
        </w:rPr>
        <w:t>Lamb v Newbiggin</w:t>
      </w:r>
      <w:r w:rsidR="004D4D3C" w:rsidRPr="004D4D3C">
        <w:rPr>
          <w:rFonts w:ascii="Times New Roman" w:hAnsi="Times New Roman" w:cs="Times New Roman"/>
          <w:sz w:val="24"/>
          <w:szCs w:val="24"/>
        </w:rPr>
        <w:t> (1844) 1 Car &amp; Kir 549</w:t>
      </w:r>
      <w:r w:rsidR="004D4D3C">
        <w:rPr>
          <w:rFonts w:ascii="Times New Roman" w:hAnsi="Times New Roman" w:cs="Times New Roman"/>
          <w:sz w:val="24"/>
          <w:szCs w:val="24"/>
        </w:rPr>
        <w:t>;</w:t>
      </w:r>
      <w:r w:rsidR="004D4D3C" w:rsidRPr="004D4D3C">
        <w:rPr>
          <w:rFonts w:ascii="Times New Roman" w:hAnsi="Times New Roman" w:cs="Times New Roman"/>
          <w:sz w:val="24"/>
          <w:szCs w:val="24"/>
        </w:rPr>
        <w:t xml:space="preserve"> </w:t>
      </w:r>
      <w:r w:rsidR="004D4D3C" w:rsidRPr="004D4D3C">
        <w:rPr>
          <w:rFonts w:ascii="Times New Roman" w:hAnsi="Times New Roman" w:cs="Times New Roman"/>
          <w:i/>
          <w:iCs/>
          <w:sz w:val="24"/>
          <w:szCs w:val="24"/>
        </w:rPr>
        <w:t xml:space="preserve">Central London Rly Co v City of London Land Tax Comrs </w:t>
      </w:r>
      <w:r w:rsidR="004D4D3C" w:rsidRPr="004D4D3C">
        <w:rPr>
          <w:rFonts w:ascii="Times New Roman" w:hAnsi="Times New Roman" w:cs="Times New Roman"/>
          <w:sz w:val="24"/>
          <w:szCs w:val="24"/>
        </w:rPr>
        <w:t>[1911] 2 Ch 467 at 473–474, CA</w:t>
      </w:r>
      <w:r w:rsidR="004D4D3C">
        <w:rPr>
          <w:rFonts w:ascii="Times New Roman" w:hAnsi="Times New Roman" w:cs="Times New Roman"/>
          <w:sz w:val="24"/>
          <w:szCs w:val="24"/>
        </w:rPr>
        <w:t>.  (This is contrary to the position in tidal rivers, where the Crown owns the riverbed.)</w:t>
      </w:r>
      <w:r w:rsidR="004D4D3C" w:rsidRPr="004D4D3C">
        <w:rPr>
          <w:rFonts w:ascii="Times New Roman" w:hAnsi="Times New Roman" w:cs="Times New Roman"/>
          <w:sz w:val="24"/>
          <w:szCs w:val="24"/>
        </w:rPr>
        <w:t xml:space="preserve"> </w:t>
      </w:r>
      <w:r w:rsidR="004D4D3C">
        <w:rPr>
          <w:rFonts w:ascii="Times New Roman" w:hAnsi="Times New Roman" w:cs="Times New Roman"/>
          <w:sz w:val="24"/>
          <w:szCs w:val="24"/>
        </w:rPr>
        <w:t xml:space="preserve">  As the riparian owner, it is </w:t>
      </w:r>
      <w:r w:rsidR="00632ACA" w:rsidRPr="00632ACA">
        <w:rPr>
          <w:rFonts w:ascii="Times New Roman" w:hAnsi="Times New Roman" w:cs="Times New Roman"/>
          <w:sz w:val="24"/>
          <w:szCs w:val="24"/>
        </w:rPr>
        <w:t>entitled in the natural course of things to access to and regress from water</w:t>
      </w:r>
      <w:r w:rsidR="00632ACA">
        <w:rPr>
          <w:rFonts w:ascii="Times New Roman" w:hAnsi="Times New Roman" w:cs="Times New Roman"/>
          <w:sz w:val="24"/>
          <w:szCs w:val="24"/>
        </w:rPr>
        <w:t xml:space="preserve">, including a </w:t>
      </w:r>
      <w:r w:rsidR="00632ACA" w:rsidRPr="00632ACA">
        <w:rPr>
          <w:rFonts w:ascii="Times New Roman" w:hAnsi="Times New Roman" w:cs="Times New Roman"/>
          <w:sz w:val="24"/>
          <w:szCs w:val="24"/>
        </w:rPr>
        <w:t>non-tidal river</w:t>
      </w:r>
      <w:r w:rsidR="00632ACA">
        <w:rPr>
          <w:rFonts w:ascii="Times New Roman" w:hAnsi="Times New Roman" w:cs="Times New Roman"/>
          <w:sz w:val="24"/>
          <w:szCs w:val="24"/>
        </w:rPr>
        <w:t xml:space="preserve"> such as the River Lea</w:t>
      </w:r>
      <w:r w:rsidR="00632ACA" w:rsidRPr="00632ACA">
        <w:rPr>
          <w:rFonts w:ascii="Times New Roman" w:hAnsi="Times New Roman" w:cs="Times New Roman"/>
          <w:sz w:val="24"/>
          <w:szCs w:val="24"/>
        </w:rPr>
        <w:t xml:space="preserve">, where it is in contact with </w:t>
      </w:r>
      <w:r w:rsidR="00632ACA">
        <w:rPr>
          <w:rFonts w:ascii="Times New Roman" w:hAnsi="Times New Roman" w:cs="Times New Roman"/>
          <w:sz w:val="24"/>
          <w:szCs w:val="24"/>
        </w:rPr>
        <w:t>its</w:t>
      </w:r>
      <w:r w:rsidR="00632ACA" w:rsidRPr="00632ACA">
        <w:rPr>
          <w:rFonts w:ascii="Times New Roman" w:hAnsi="Times New Roman" w:cs="Times New Roman"/>
          <w:sz w:val="24"/>
          <w:szCs w:val="24"/>
        </w:rPr>
        <w:t xml:space="preserve"> frontage</w:t>
      </w:r>
      <w:r w:rsidR="00632ACA">
        <w:rPr>
          <w:rFonts w:ascii="Times New Roman" w:hAnsi="Times New Roman" w:cs="Times New Roman"/>
          <w:sz w:val="24"/>
          <w:szCs w:val="24"/>
        </w:rPr>
        <w:t xml:space="preserve">: </w:t>
      </w:r>
      <w:r w:rsidR="00632ACA" w:rsidRPr="00632ACA">
        <w:rPr>
          <w:rFonts w:ascii="Times New Roman" w:hAnsi="Times New Roman" w:cs="Times New Roman"/>
          <w:i/>
          <w:iCs/>
          <w:sz w:val="24"/>
          <w:szCs w:val="24"/>
        </w:rPr>
        <w:t>Hindson v Ashby</w:t>
      </w:r>
      <w:r w:rsidR="00632ACA" w:rsidRPr="00632ACA">
        <w:rPr>
          <w:rFonts w:ascii="Times New Roman" w:hAnsi="Times New Roman" w:cs="Times New Roman"/>
          <w:sz w:val="24"/>
          <w:szCs w:val="24"/>
        </w:rPr>
        <w:t xml:space="preserve"> [1896] 2 Ch 1, CA;</w:t>
      </w:r>
      <w:r w:rsidR="00632ACA" w:rsidRPr="00632ACA">
        <w:t xml:space="preserve"> </w:t>
      </w:r>
      <w:r w:rsidR="00632ACA" w:rsidRPr="00632ACA">
        <w:rPr>
          <w:rFonts w:ascii="Times New Roman" w:hAnsi="Times New Roman" w:cs="Times New Roman"/>
          <w:i/>
          <w:iCs/>
          <w:sz w:val="24"/>
          <w:szCs w:val="24"/>
        </w:rPr>
        <w:t>North Shore Rly Co v Pion</w:t>
      </w:r>
      <w:r w:rsidR="00632ACA" w:rsidRPr="00632ACA">
        <w:rPr>
          <w:rFonts w:ascii="Times New Roman" w:hAnsi="Times New Roman" w:cs="Times New Roman"/>
          <w:sz w:val="24"/>
          <w:szCs w:val="24"/>
        </w:rPr>
        <w:t xml:space="preserve"> (1889) 14 App Cas 612, PC</w:t>
      </w:r>
      <w:r w:rsidR="001F4DAB">
        <w:rPr>
          <w:rFonts w:ascii="Times New Roman" w:hAnsi="Times New Roman" w:cs="Times New Roman"/>
          <w:sz w:val="24"/>
          <w:szCs w:val="24"/>
        </w:rPr>
        <w:t xml:space="preserve">.  </w:t>
      </w:r>
      <w:r w:rsidR="001F4DAB" w:rsidRPr="001F4DAB">
        <w:rPr>
          <w:rFonts w:ascii="Times New Roman" w:hAnsi="Times New Roman" w:cs="Times New Roman"/>
          <w:sz w:val="24"/>
          <w:szCs w:val="24"/>
        </w:rPr>
        <w:t xml:space="preserve">Interference with the right of access of a riparian owner is actionable without proof of special damage: </w:t>
      </w:r>
      <w:r w:rsidR="001F4DAB" w:rsidRPr="001F4DAB">
        <w:rPr>
          <w:rFonts w:ascii="Times New Roman" w:hAnsi="Times New Roman" w:cs="Times New Roman"/>
          <w:i/>
          <w:sz w:val="24"/>
          <w:szCs w:val="24"/>
          <w:lang w:val="en-US"/>
        </w:rPr>
        <w:t>Lyon v Fishmongers' Co</w:t>
      </w:r>
      <w:r w:rsidR="001F4DAB">
        <w:rPr>
          <w:rFonts w:ascii="Times New Roman" w:hAnsi="Times New Roman" w:cs="Times New Roman"/>
          <w:sz w:val="24"/>
          <w:szCs w:val="24"/>
          <w:lang w:val="en-US"/>
        </w:rPr>
        <w:t xml:space="preserve"> </w:t>
      </w:r>
      <w:r w:rsidR="001F4DAB" w:rsidRPr="001F4DAB">
        <w:rPr>
          <w:rFonts w:ascii="Times New Roman" w:hAnsi="Times New Roman" w:cs="Times New Roman"/>
          <w:iCs/>
          <w:sz w:val="24"/>
          <w:szCs w:val="24"/>
          <w:lang w:val="en-US"/>
        </w:rPr>
        <w:t>(1876) 1 App Cas 662, HL</w:t>
      </w:r>
    </w:p>
    <w:p w14:paraId="6D01831F" w14:textId="77777777" w:rsidR="001F4DAB" w:rsidRPr="001F4DAB" w:rsidRDefault="001F4DAB" w:rsidP="001F4DAB">
      <w:pPr>
        <w:pStyle w:val="ListParagraph"/>
        <w:rPr>
          <w:rFonts w:ascii="Times New Roman" w:hAnsi="Times New Roman" w:cs="Times New Roman"/>
          <w:sz w:val="24"/>
          <w:szCs w:val="24"/>
        </w:rPr>
      </w:pPr>
    </w:p>
    <w:p w14:paraId="0D37BBA8" w14:textId="77777777" w:rsidR="001F4DAB" w:rsidRDefault="00632ACA" w:rsidP="001F4DAB">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the riparian owner may moor vessels by its land, it may not interfere with the public rights of navigation of other river users: </w:t>
      </w:r>
      <w:r w:rsidRPr="00632ACA">
        <w:rPr>
          <w:rFonts w:ascii="Times New Roman" w:hAnsi="Times New Roman" w:cs="Times New Roman"/>
          <w:i/>
          <w:iCs/>
          <w:sz w:val="24"/>
          <w:szCs w:val="24"/>
        </w:rPr>
        <w:t>Macey v Metropolitan Board of Works</w:t>
      </w:r>
      <w:r w:rsidRPr="00632ACA">
        <w:rPr>
          <w:rFonts w:ascii="Times New Roman" w:hAnsi="Times New Roman" w:cs="Times New Roman"/>
          <w:sz w:val="24"/>
          <w:szCs w:val="24"/>
        </w:rPr>
        <w:t xml:space="preserve">  (1864) 3 New Rep 669; </w:t>
      </w:r>
      <w:r w:rsidRPr="00632ACA">
        <w:rPr>
          <w:rFonts w:ascii="Times New Roman" w:hAnsi="Times New Roman" w:cs="Times New Roman"/>
          <w:i/>
          <w:iCs/>
          <w:sz w:val="24"/>
          <w:szCs w:val="24"/>
        </w:rPr>
        <w:t>Original Hartlepool Collieries Co v Gibb</w:t>
      </w:r>
      <w:r w:rsidRPr="00632ACA">
        <w:rPr>
          <w:rFonts w:ascii="Times New Roman" w:hAnsi="Times New Roman" w:cs="Times New Roman"/>
          <w:sz w:val="24"/>
          <w:szCs w:val="24"/>
        </w:rPr>
        <w:t xml:space="preserve">  (1877) 5 ChD 713</w:t>
      </w:r>
      <w:r>
        <w:rPr>
          <w:rFonts w:ascii="Times New Roman" w:hAnsi="Times New Roman" w:cs="Times New Roman"/>
          <w:sz w:val="24"/>
          <w:szCs w:val="24"/>
        </w:rPr>
        <w:t>.</w:t>
      </w:r>
      <w:r w:rsidR="001F4DAB">
        <w:rPr>
          <w:rFonts w:ascii="Times New Roman" w:hAnsi="Times New Roman" w:cs="Times New Roman"/>
          <w:sz w:val="24"/>
          <w:szCs w:val="24"/>
        </w:rPr>
        <w:t xml:space="preserve">  </w:t>
      </w:r>
    </w:p>
    <w:p w14:paraId="2E26C4DE" w14:textId="77777777" w:rsidR="001F4DAB" w:rsidRPr="001F4DAB" w:rsidRDefault="001F4DAB" w:rsidP="001F4DAB">
      <w:pPr>
        <w:pStyle w:val="ListParagraph"/>
        <w:rPr>
          <w:rFonts w:ascii="Times New Roman" w:eastAsia="Times New Roman" w:hAnsi="Times New Roman" w:cs="Times New Roman"/>
          <w:sz w:val="24"/>
          <w:szCs w:val="24"/>
          <w:lang w:val="en-US"/>
        </w:rPr>
      </w:pPr>
    </w:p>
    <w:p w14:paraId="0987BE7E" w14:textId="27741BBF" w:rsidR="001F4DAB" w:rsidRPr="004D4D3C" w:rsidRDefault="001F4DAB" w:rsidP="004D4D3C">
      <w:pPr>
        <w:pStyle w:val="ListParagraph"/>
        <w:numPr>
          <w:ilvl w:val="0"/>
          <w:numId w:val="26"/>
        </w:numPr>
        <w:spacing w:line="360" w:lineRule="auto"/>
        <w:jc w:val="both"/>
        <w:rPr>
          <w:rFonts w:ascii="Times New Roman" w:hAnsi="Times New Roman" w:cs="Times New Roman"/>
          <w:sz w:val="24"/>
          <w:szCs w:val="24"/>
        </w:rPr>
      </w:pPr>
      <w:r w:rsidRPr="001F4DAB">
        <w:rPr>
          <w:rFonts w:ascii="Times New Roman" w:eastAsia="Times New Roman" w:hAnsi="Times New Roman" w:cs="Times New Roman"/>
          <w:sz w:val="24"/>
          <w:szCs w:val="24"/>
          <w:lang w:val="en-US"/>
        </w:rPr>
        <w:t xml:space="preserve">The public right of navigation that exists on tidal waters does not apply to non-tidal waters and in consequence, there is no general common law right of public navigation either in non-tidal rivers: </w:t>
      </w:r>
      <w:r w:rsidRPr="001F4DAB">
        <w:rPr>
          <w:rFonts w:ascii="Times New Roman" w:eastAsia="Times New Roman" w:hAnsi="Times New Roman" w:cs="Times New Roman"/>
          <w:i/>
          <w:sz w:val="24"/>
          <w:szCs w:val="24"/>
          <w:lang w:val="en-US"/>
        </w:rPr>
        <w:t>Hargreaves v Diddams</w:t>
      </w:r>
      <w:r w:rsidRPr="001F4DAB">
        <w:rPr>
          <w:rFonts w:ascii="Times New Roman" w:eastAsia="Times New Roman" w:hAnsi="Times New Roman" w:cs="Times New Roman"/>
          <w:iCs/>
          <w:sz w:val="24"/>
          <w:szCs w:val="24"/>
          <w:lang w:val="en-US"/>
        </w:rPr>
        <w:t xml:space="preserve"> (1875) LR 10 QB 582</w:t>
      </w:r>
      <w:r>
        <w:rPr>
          <w:rFonts w:ascii="Times New Roman" w:eastAsia="Times New Roman" w:hAnsi="Times New Roman" w:cs="Times New Roman"/>
          <w:iCs/>
          <w:sz w:val="24"/>
          <w:szCs w:val="24"/>
          <w:lang w:val="en-US"/>
        </w:rPr>
        <w:t>.</w:t>
      </w:r>
      <w:r w:rsidR="004D4D3C">
        <w:rPr>
          <w:rFonts w:ascii="Times New Roman" w:eastAsia="Times New Roman" w:hAnsi="Times New Roman" w:cs="Times New Roman"/>
          <w:iCs/>
          <w:sz w:val="24"/>
          <w:szCs w:val="24"/>
          <w:lang w:val="en-US"/>
        </w:rPr>
        <w:t xml:space="preserve">  It may, however, arise from immemorial usage, Act of Parliament or express grant: </w:t>
      </w:r>
      <w:r w:rsidR="004D4D3C" w:rsidRPr="004D4D3C">
        <w:rPr>
          <w:rFonts w:ascii="Times New Roman" w:hAnsi="Times New Roman" w:cs="Times New Roman"/>
          <w:i/>
          <w:iCs/>
          <w:sz w:val="24"/>
          <w:szCs w:val="24"/>
        </w:rPr>
        <w:t>Orr Ewing v Colquhoun</w:t>
      </w:r>
      <w:r w:rsidR="004D4D3C" w:rsidRPr="004D4D3C">
        <w:rPr>
          <w:rFonts w:ascii="Times New Roman" w:hAnsi="Times New Roman" w:cs="Times New Roman"/>
          <w:sz w:val="24"/>
          <w:szCs w:val="24"/>
        </w:rPr>
        <w:t xml:space="preserve"> (1877) 2 App Cas 839; </w:t>
      </w:r>
      <w:r w:rsidR="004D4D3C" w:rsidRPr="004D4D3C">
        <w:rPr>
          <w:rFonts w:ascii="Times New Roman" w:hAnsi="Times New Roman" w:cs="Times New Roman"/>
          <w:i/>
          <w:iCs/>
          <w:sz w:val="24"/>
          <w:szCs w:val="24"/>
        </w:rPr>
        <w:t xml:space="preserve">R v Betts </w:t>
      </w:r>
      <w:r w:rsidR="004D4D3C" w:rsidRPr="004D4D3C">
        <w:rPr>
          <w:rFonts w:ascii="Times New Roman" w:hAnsi="Times New Roman" w:cs="Times New Roman"/>
          <w:sz w:val="24"/>
          <w:szCs w:val="24"/>
        </w:rPr>
        <w:t>(1850) 16 QB 1022</w:t>
      </w:r>
      <w:r w:rsidR="004D4D3C">
        <w:rPr>
          <w:rFonts w:ascii="Times New Roman" w:hAnsi="Times New Roman" w:cs="Times New Roman"/>
          <w:sz w:val="24"/>
          <w:szCs w:val="24"/>
        </w:rPr>
        <w:t>.</w:t>
      </w:r>
    </w:p>
    <w:p w14:paraId="087F8304" w14:textId="77777777" w:rsidR="00C764C3" w:rsidRPr="00891B93" w:rsidRDefault="00C764C3" w:rsidP="00C764C3">
      <w:pPr>
        <w:pStyle w:val="ListParagraph"/>
        <w:rPr>
          <w:rFonts w:ascii="Times New Roman" w:hAnsi="Times New Roman" w:cs="Times New Roman"/>
          <w:sz w:val="24"/>
          <w:szCs w:val="24"/>
        </w:rPr>
      </w:pPr>
    </w:p>
    <w:p w14:paraId="1ED1ED26" w14:textId="2DE43A5E" w:rsidR="00C764C3" w:rsidRPr="00D74C56" w:rsidRDefault="004D4D3C" w:rsidP="00C764C3">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C764C3" w:rsidRPr="006F1C3C">
        <w:rPr>
          <w:rFonts w:ascii="Times New Roman" w:hAnsi="Times New Roman" w:cs="Times New Roman"/>
          <w:sz w:val="24"/>
          <w:szCs w:val="24"/>
        </w:rPr>
        <w:t xml:space="preserve">n </w:t>
      </w:r>
      <w:r w:rsidR="00C764C3" w:rsidRPr="006F1C3C">
        <w:rPr>
          <w:rFonts w:ascii="Times New Roman" w:hAnsi="Times New Roman" w:cs="Times New Roman"/>
          <w:i/>
          <w:iCs/>
          <w:sz w:val="24"/>
          <w:szCs w:val="24"/>
        </w:rPr>
        <w:t>Ackerman v London Borough of Richmond</w:t>
      </w:r>
      <w:r w:rsidR="00C764C3" w:rsidRPr="006F1C3C">
        <w:rPr>
          <w:rFonts w:ascii="Times New Roman" w:hAnsi="Times New Roman" w:cs="Times New Roman"/>
          <w:sz w:val="24"/>
          <w:szCs w:val="24"/>
        </w:rPr>
        <w:t xml:space="preserve"> [2017] EWHC 84 (Admin), it was held that the permanent mooring of a boat which obstructed free access from the land to the river constitutes both a private and a public nuisance.  </w:t>
      </w:r>
      <w:r>
        <w:rPr>
          <w:rFonts w:ascii="Times New Roman" w:hAnsi="Times New Roman" w:cs="Times New Roman"/>
          <w:sz w:val="24"/>
          <w:szCs w:val="24"/>
        </w:rPr>
        <w:t xml:space="preserve"> </w:t>
      </w:r>
      <w:r w:rsidR="00C764C3" w:rsidRPr="006F1C3C">
        <w:rPr>
          <w:rFonts w:ascii="Times New Roman" w:hAnsi="Times New Roman" w:cs="Times New Roman"/>
          <w:sz w:val="24"/>
          <w:szCs w:val="24"/>
        </w:rPr>
        <w:t>There, Beatson LJ found that ‘in my judgment it was legitimate for the respondent to regulate the way in which the appellant and others occupy the river</w:t>
      </w:r>
      <w:r w:rsidR="0002170B">
        <w:rPr>
          <w:rFonts w:ascii="Times New Roman" w:hAnsi="Times New Roman" w:cs="Times New Roman"/>
          <w:sz w:val="24"/>
          <w:szCs w:val="24"/>
        </w:rPr>
        <w:t xml:space="preserve"> </w:t>
      </w:r>
      <w:r w:rsidR="00C764C3" w:rsidRPr="006F1C3C">
        <w:rPr>
          <w:rFonts w:ascii="Times New Roman" w:hAnsi="Times New Roman" w:cs="Times New Roman"/>
          <w:sz w:val="24"/>
          <w:szCs w:val="24"/>
        </w:rPr>
        <w:t xml:space="preserve">bank, land held for the benefit of the whole community, to the detriment of other uses of the land and river bank’ </w:t>
      </w:r>
      <w:r w:rsidR="00C764C3">
        <w:rPr>
          <w:rFonts w:ascii="Times New Roman" w:hAnsi="Times New Roman" w:cs="Times New Roman"/>
          <w:sz w:val="24"/>
          <w:szCs w:val="24"/>
        </w:rPr>
        <w:t>(</w:t>
      </w:r>
      <w:r w:rsidR="00C764C3" w:rsidRPr="006F1C3C">
        <w:rPr>
          <w:rFonts w:ascii="Times New Roman" w:hAnsi="Times New Roman" w:cs="Times New Roman"/>
          <w:sz w:val="24"/>
          <w:szCs w:val="24"/>
        </w:rPr>
        <w:t>para 28</w:t>
      </w:r>
      <w:r w:rsidR="00C764C3">
        <w:rPr>
          <w:rFonts w:ascii="Times New Roman" w:hAnsi="Times New Roman" w:cs="Times New Roman"/>
          <w:sz w:val="24"/>
          <w:szCs w:val="24"/>
        </w:rPr>
        <w:t>)</w:t>
      </w:r>
      <w:r w:rsidR="00C764C3" w:rsidRPr="006F1C3C">
        <w:rPr>
          <w:rFonts w:ascii="Times New Roman" w:hAnsi="Times New Roman" w:cs="Times New Roman"/>
          <w:sz w:val="24"/>
          <w:szCs w:val="24"/>
        </w:rPr>
        <w:t>.</w:t>
      </w:r>
      <w:r w:rsidR="00C764C3">
        <w:rPr>
          <w:rFonts w:ascii="Times New Roman" w:hAnsi="Times New Roman" w:cs="Times New Roman"/>
          <w:sz w:val="24"/>
          <w:szCs w:val="24"/>
        </w:rPr>
        <w:t xml:space="preserve"> </w:t>
      </w:r>
    </w:p>
    <w:p w14:paraId="2A5DC363" w14:textId="77777777" w:rsidR="007218C6" w:rsidRPr="00C1014B" w:rsidRDefault="007218C6" w:rsidP="007218C6">
      <w:pPr>
        <w:pStyle w:val="ListParagraph"/>
        <w:rPr>
          <w:rFonts w:ascii="Times New Roman" w:hAnsi="Times New Roman" w:cs="Times New Roman"/>
          <w:sz w:val="24"/>
          <w:szCs w:val="24"/>
        </w:rPr>
      </w:pPr>
    </w:p>
    <w:p w14:paraId="6A1D6F59" w14:textId="78B39260" w:rsidR="007218C6" w:rsidRDefault="007218C6" w:rsidP="007218C6">
      <w:pPr>
        <w:pStyle w:val="ListParagraph"/>
        <w:numPr>
          <w:ilvl w:val="0"/>
          <w:numId w:val="26"/>
        </w:numPr>
        <w:spacing w:after="160" w:line="360" w:lineRule="auto"/>
        <w:jc w:val="both"/>
        <w:rPr>
          <w:rFonts w:ascii="Times New Roman" w:eastAsia="Times New Roman" w:hAnsi="Times New Roman"/>
          <w:sz w:val="24"/>
          <w:szCs w:val="24"/>
          <w:lang w:eastAsia="en-GB"/>
        </w:rPr>
      </w:pPr>
      <w:r w:rsidRPr="008F7868">
        <w:rPr>
          <w:rFonts w:ascii="Times New Roman" w:eastAsia="Times New Roman" w:hAnsi="Times New Roman"/>
          <w:sz w:val="24"/>
          <w:szCs w:val="24"/>
          <w:lang w:eastAsia="en-GB"/>
        </w:rPr>
        <w:lastRenderedPageBreak/>
        <w:t xml:space="preserve">In </w:t>
      </w:r>
      <w:r w:rsidRPr="008F7868">
        <w:rPr>
          <w:rFonts w:ascii="Times New Roman" w:eastAsia="Times New Roman" w:hAnsi="Times New Roman"/>
          <w:i/>
          <w:iCs/>
          <w:sz w:val="24"/>
          <w:szCs w:val="24"/>
          <w:lang w:eastAsia="en-GB"/>
        </w:rPr>
        <w:t xml:space="preserve">Cambridge City Council v Traditional Cambridge Tours Ltd </w:t>
      </w:r>
      <w:r w:rsidRPr="008F7868">
        <w:rPr>
          <w:rFonts w:ascii="Times New Roman" w:eastAsia="Times New Roman" w:hAnsi="Times New Roman"/>
          <w:sz w:val="24"/>
          <w:szCs w:val="24"/>
          <w:lang w:eastAsia="en-GB"/>
        </w:rPr>
        <w:t>[2018] EWHC 1304 (QB)</w:t>
      </w:r>
      <w:r>
        <w:rPr>
          <w:rFonts w:ascii="Times New Roman" w:eastAsia="Times New Roman" w:hAnsi="Times New Roman"/>
          <w:sz w:val="24"/>
          <w:szCs w:val="24"/>
          <w:lang w:eastAsia="en-GB"/>
        </w:rPr>
        <w:t xml:space="preserve">, </w:t>
      </w:r>
      <w:r w:rsidR="008C588A">
        <w:rPr>
          <w:rFonts w:ascii="Times New Roman" w:eastAsia="Times New Roman" w:hAnsi="Times New Roman"/>
          <w:sz w:val="24"/>
          <w:szCs w:val="24"/>
          <w:lang w:eastAsia="en-GB"/>
        </w:rPr>
        <w:t xml:space="preserve">Whipple J (as she then was) </w:t>
      </w:r>
      <w:r>
        <w:rPr>
          <w:rFonts w:ascii="Times New Roman" w:eastAsia="Times New Roman" w:hAnsi="Times New Roman"/>
          <w:sz w:val="24"/>
          <w:szCs w:val="24"/>
          <w:lang w:eastAsia="en-GB"/>
        </w:rPr>
        <w:t>held (at para 54) that ‘[t]</w:t>
      </w:r>
      <w:r w:rsidRPr="008F7868">
        <w:rPr>
          <w:rFonts w:ascii="Times New Roman" w:eastAsia="Times New Roman" w:hAnsi="Times New Roman"/>
          <w:sz w:val="24"/>
          <w:szCs w:val="24"/>
          <w:lang w:eastAsia="en-GB"/>
        </w:rPr>
        <w:t>he Council is obviously entitled to take action to prevent a trespass of land belonging to it, whether or not that trespass happens to be connected with or a prelude to unlawful activity on the River Cam, which falls under the jurisdiction of a different authority.’</w:t>
      </w:r>
      <w:r w:rsidR="0002170B">
        <w:rPr>
          <w:rFonts w:ascii="Times New Roman" w:eastAsia="Times New Roman" w:hAnsi="Times New Roman"/>
          <w:sz w:val="24"/>
          <w:szCs w:val="24"/>
          <w:lang w:eastAsia="en-GB"/>
        </w:rPr>
        <w:t xml:space="preserve">  It is notable that that injunction was granted on an interim basis.</w:t>
      </w:r>
    </w:p>
    <w:p w14:paraId="66A48EA3" w14:textId="77777777" w:rsidR="0002170B" w:rsidRPr="0002170B" w:rsidRDefault="0002170B" w:rsidP="0002170B">
      <w:pPr>
        <w:pStyle w:val="ListParagraph"/>
        <w:rPr>
          <w:rFonts w:ascii="Times New Roman" w:eastAsia="Times New Roman" w:hAnsi="Times New Roman"/>
          <w:sz w:val="24"/>
          <w:szCs w:val="24"/>
          <w:lang w:eastAsia="en-GB"/>
        </w:rPr>
      </w:pPr>
    </w:p>
    <w:p w14:paraId="19832ED7" w14:textId="77777777" w:rsidR="0002170B" w:rsidRDefault="0002170B" w:rsidP="0002170B">
      <w:pPr>
        <w:pStyle w:val="ListParagraph"/>
        <w:numPr>
          <w:ilvl w:val="0"/>
          <w:numId w:val="26"/>
        </w:numPr>
        <w:spacing w:line="360" w:lineRule="auto"/>
        <w:jc w:val="both"/>
        <w:rPr>
          <w:rFonts w:ascii="Times New Roman" w:hAnsi="Times New Roman" w:cs="Times New Roman"/>
          <w:sz w:val="24"/>
          <w:szCs w:val="24"/>
        </w:rPr>
      </w:pPr>
      <w:r w:rsidRPr="00CC1946">
        <w:rPr>
          <w:rFonts w:ascii="Times New Roman" w:hAnsi="Times New Roman" w:cs="Times New Roman"/>
          <w:sz w:val="24"/>
          <w:szCs w:val="24"/>
        </w:rPr>
        <w:t xml:space="preserve">In the recent judgment of </w:t>
      </w:r>
      <w:r w:rsidRPr="00CC1946">
        <w:rPr>
          <w:rFonts w:ascii="Times New Roman" w:hAnsi="Times New Roman" w:cs="Times New Roman"/>
          <w:i/>
          <w:iCs/>
          <w:sz w:val="24"/>
          <w:szCs w:val="24"/>
        </w:rPr>
        <w:t>RBK v Salzer</w:t>
      </w:r>
      <w:r w:rsidRPr="00CC1946">
        <w:rPr>
          <w:rFonts w:ascii="Times New Roman" w:hAnsi="Times New Roman" w:cs="Times New Roman"/>
          <w:sz w:val="24"/>
          <w:szCs w:val="24"/>
        </w:rPr>
        <w:t xml:space="preserve"> [2022] EWHC 3081 (KB), which concerned repeated breaches of mooring byelaws and trespass on a local authority’s land abutting the River Thames, Deputy High Co</w:t>
      </w:r>
      <w:r>
        <w:rPr>
          <w:rFonts w:ascii="Times New Roman" w:hAnsi="Times New Roman" w:cs="Times New Roman"/>
          <w:sz w:val="24"/>
          <w:szCs w:val="24"/>
        </w:rPr>
        <w:t>ur</w:t>
      </w:r>
      <w:r w:rsidRPr="00CC1946">
        <w:rPr>
          <w:rFonts w:ascii="Times New Roman" w:hAnsi="Times New Roman" w:cs="Times New Roman"/>
          <w:sz w:val="24"/>
          <w:szCs w:val="24"/>
        </w:rPr>
        <w:t>t Judge Jeremy Hyam KC set out, at para 20, that the claimant local authority had the proprietary right, through its leasehold and other  interests, to prevent mooring by land in which it held those interests (paras 20 and 29</w:t>
      </w:r>
      <w:r>
        <w:rPr>
          <w:rFonts w:ascii="Times New Roman" w:hAnsi="Times New Roman" w:cs="Times New Roman"/>
          <w:sz w:val="24"/>
          <w:szCs w:val="24"/>
        </w:rPr>
        <w:t>).</w:t>
      </w:r>
    </w:p>
    <w:p w14:paraId="695EA24F" w14:textId="77777777" w:rsidR="0002170B" w:rsidRPr="0002170B" w:rsidRDefault="0002170B" w:rsidP="0002170B">
      <w:pPr>
        <w:pStyle w:val="ListParagraph"/>
        <w:rPr>
          <w:rFonts w:ascii="Times New Roman" w:hAnsi="Times New Roman" w:cs="Times New Roman"/>
          <w:sz w:val="24"/>
          <w:szCs w:val="24"/>
        </w:rPr>
      </w:pPr>
    </w:p>
    <w:p w14:paraId="38EEA029" w14:textId="48DD0395" w:rsidR="0002170B" w:rsidRDefault="0002170B" w:rsidP="0002170B">
      <w:pPr>
        <w:pStyle w:val="ListParagraph"/>
        <w:numPr>
          <w:ilvl w:val="0"/>
          <w:numId w:val="26"/>
        </w:numPr>
        <w:spacing w:line="360" w:lineRule="auto"/>
        <w:jc w:val="both"/>
        <w:rPr>
          <w:rFonts w:ascii="Times New Roman" w:hAnsi="Times New Roman" w:cs="Times New Roman"/>
          <w:sz w:val="24"/>
          <w:szCs w:val="24"/>
        </w:rPr>
      </w:pPr>
      <w:r w:rsidRPr="0002170B">
        <w:rPr>
          <w:rFonts w:ascii="Times New Roman" w:hAnsi="Times New Roman" w:cs="Times New Roman"/>
          <w:sz w:val="24"/>
          <w:szCs w:val="24"/>
        </w:rPr>
        <w:t xml:space="preserve">In </w:t>
      </w:r>
      <w:r w:rsidR="00E86A5A">
        <w:rPr>
          <w:rFonts w:ascii="Times New Roman" w:hAnsi="Times New Roman" w:cs="Times New Roman"/>
          <w:i/>
          <w:iCs/>
          <w:sz w:val="24"/>
          <w:szCs w:val="24"/>
        </w:rPr>
        <w:t>Trotman</w:t>
      </w:r>
      <w:r w:rsidR="00DF7FDE">
        <w:rPr>
          <w:rFonts w:ascii="Times New Roman" w:hAnsi="Times New Roman" w:cs="Times New Roman"/>
          <w:i/>
          <w:iCs/>
          <w:sz w:val="24"/>
          <w:szCs w:val="24"/>
        </w:rPr>
        <w:t xml:space="preserve"> </w:t>
      </w:r>
      <w:r w:rsidR="00DF7FDE">
        <w:rPr>
          <w:rFonts w:ascii="Times New Roman" w:hAnsi="Times New Roman" w:cs="Times New Roman"/>
          <w:sz w:val="24"/>
          <w:szCs w:val="24"/>
        </w:rPr>
        <w:t>(</w:t>
      </w:r>
      <w:r w:rsidR="00DF7FDE">
        <w:rPr>
          <w:rFonts w:ascii="Times New Roman" w:hAnsi="Times New Roman" w:cs="Times New Roman"/>
          <w:i/>
          <w:iCs/>
          <w:sz w:val="24"/>
          <w:szCs w:val="24"/>
        </w:rPr>
        <w:t>supra</w:t>
      </w:r>
      <w:r w:rsidR="00DF7FDE">
        <w:rPr>
          <w:rFonts w:ascii="Times New Roman" w:hAnsi="Times New Roman" w:cs="Times New Roman"/>
          <w:sz w:val="24"/>
          <w:szCs w:val="24"/>
        </w:rPr>
        <w:t>)</w:t>
      </w:r>
      <w:r w:rsidR="00E86A5A">
        <w:rPr>
          <w:rFonts w:ascii="Times New Roman" w:hAnsi="Times New Roman" w:cs="Times New Roman"/>
          <w:i/>
          <w:iCs/>
          <w:sz w:val="24"/>
          <w:szCs w:val="24"/>
        </w:rPr>
        <w:t xml:space="preserve"> </w:t>
      </w:r>
      <w:r w:rsidRPr="0002170B">
        <w:rPr>
          <w:rFonts w:ascii="Times New Roman" w:hAnsi="Times New Roman" w:cs="Times New Roman"/>
          <w:sz w:val="24"/>
          <w:szCs w:val="24"/>
        </w:rPr>
        <w:t xml:space="preserve">the defendant had placed a vessel he controlled adjacent to the riverside and secured it by means of polls driven into the riverbed of a non-tidal section of the River Thames, just upstream from Teddington Lock (in statute, the end of the tidal Thames).  </w:t>
      </w:r>
      <w:r>
        <w:rPr>
          <w:rFonts w:ascii="Times New Roman" w:hAnsi="Times New Roman" w:cs="Times New Roman"/>
          <w:sz w:val="24"/>
          <w:szCs w:val="24"/>
        </w:rPr>
        <w:t xml:space="preserve">At para 20, </w:t>
      </w:r>
      <w:r w:rsidRPr="0002170B">
        <w:rPr>
          <w:rFonts w:ascii="Times New Roman" w:hAnsi="Times New Roman" w:cs="Times New Roman"/>
          <w:sz w:val="24"/>
          <w:szCs w:val="24"/>
        </w:rPr>
        <w:t xml:space="preserve">HHJ Blair KC relied on the findings of Arnold J, in </w:t>
      </w:r>
      <w:r w:rsidRPr="0002170B">
        <w:rPr>
          <w:rFonts w:ascii="Times New Roman" w:hAnsi="Times New Roman" w:cs="Times New Roman"/>
          <w:i/>
          <w:iCs/>
          <w:sz w:val="24"/>
          <w:szCs w:val="24"/>
        </w:rPr>
        <w:t>Couper and others v Albion Properties Ltd, Port of London Authority and Hutchison</w:t>
      </w:r>
      <w:r>
        <w:rPr>
          <w:rFonts w:ascii="Times New Roman" w:hAnsi="Times New Roman" w:cs="Times New Roman"/>
          <w:i/>
          <w:iCs/>
          <w:sz w:val="24"/>
          <w:szCs w:val="24"/>
        </w:rPr>
        <w:t xml:space="preserve"> </w:t>
      </w:r>
      <w:r w:rsidRPr="0002170B">
        <w:rPr>
          <w:rFonts w:ascii="Times New Roman" w:hAnsi="Times New Roman" w:cs="Times New Roman"/>
          <w:i/>
          <w:iCs/>
          <w:sz w:val="24"/>
          <w:szCs w:val="24"/>
        </w:rPr>
        <w:t>Whampoa Properties (Europe) Ltd</w:t>
      </w:r>
      <w:r w:rsidRPr="0002170B">
        <w:rPr>
          <w:rFonts w:ascii="Times New Roman" w:hAnsi="Times New Roman" w:cs="Times New Roman"/>
          <w:sz w:val="24"/>
          <w:szCs w:val="24"/>
        </w:rPr>
        <w:t xml:space="preserve"> [2013] EWHC 2993 (Ch.)</w:t>
      </w:r>
      <w:r>
        <w:rPr>
          <w:rFonts w:ascii="Times New Roman" w:hAnsi="Times New Roman" w:cs="Times New Roman"/>
          <w:sz w:val="24"/>
          <w:szCs w:val="24"/>
        </w:rPr>
        <w:t>, that there is no right to obstruct the river.  Arnold J had drawn from the authorities that:</w:t>
      </w:r>
    </w:p>
    <w:p w14:paraId="305E02D1" w14:textId="596D2CE7" w:rsidR="0002170B" w:rsidRPr="0002170B" w:rsidRDefault="0002170B" w:rsidP="0002170B">
      <w:pPr>
        <w:ind w:left="1080"/>
        <w:rPr>
          <w:rFonts w:ascii="Times New Roman" w:hAnsi="Times New Roman" w:cs="Times New Roman"/>
          <w:sz w:val="24"/>
          <w:szCs w:val="24"/>
        </w:rPr>
      </w:pPr>
      <w:r>
        <w:rPr>
          <w:rFonts w:ascii="Times New Roman" w:hAnsi="Times New Roman" w:cs="Times New Roman"/>
          <w:sz w:val="24"/>
          <w:szCs w:val="24"/>
        </w:rPr>
        <w:t>‘…</w:t>
      </w:r>
      <w:r w:rsidRPr="0002170B">
        <w:rPr>
          <w:rFonts w:ascii="Times New Roman" w:hAnsi="Times New Roman" w:cs="Times New Roman"/>
          <w:sz w:val="24"/>
          <w:szCs w:val="24"/>
        </w:rPr>
        <w:t>it is necessary to distinguish between the exercise of the public right of navigation, which includes a reasonable right to stop and moor temporarily, and obstruction of the river. If there is a permanent and material interference with navigation on the river, that amounts to obstruction and a public nuisance…</w:t>
      </w:r>
    </w:p>
    <w:p w14:paraId="7CCDFCB3" w14:textId="77777777" w:rsidR="00B336BA" w:rsidRPr="00B336BA" w:rsidRDefault="00B336BA" w:rsidP="00B336BA">
      <w:pPr>
        <w:pStyle w:val="ListParagraph"/>
        <w:spacing w:after="160" w:line="360" w:lineRule="auto"/>
        <w:ind w:left="360"/>
        <w:jc w:val="both"/>
        <w:rPr>
          <w:rFonts w:ascii="Times New Roman" w:eastAsia="Times New Roman" w:hAnsi="Times New Roman"/>
          <w:sz w:val="24"/>
          <w:szCs w:val="24"/>
          <w:lang w:eastAsia="en-GB"/>
        </w:rPr>
      </w:pPr>
    </w:p>
    <w:p w14:paraId="0645A6FE" w14:textId="3CF0CBFA" w:rsidR="007218C6" w:rsidRDefault="00E86A5A" w:rsidP="00E86A5A">
      <w:pPr>
        <w:pStyle w:val="ListParagraph"/>
        <w:numPr>
          <w:ilvl w:val="0"/>
          <w:numId w:val="26"/>
        </w:numPr>
        <w:spacing w:after="160" w:line="360" w:lineRule="auto"/>
        <w:jc w:val="both"/>
        <w:rPr>
          <w:rFonts w:ascii="Times New Roman" w:eastAsia="Times New Roman" w:hAnsi="Times New Roman"/>
          <w:sz w:val="24"/>
          <w:szCs w:val="24"/>
          <w:lang w:eastAsia="en-GB"/>
        </w:rPr>
      </w:pPr>
      <w:r w:rsidRPr="00E86A5A">
        <w:rPr>
          <w:rFonts w:ascii="Times New Roman" w:eastAsia="Times New Roman" w:hAnsi="Times New Roman"/>
          <w:sz w:val="24"/>
          <w:szCs w:val="24"/>
          <w:lang w:eastAsia="en-GB"/>
        </w:rPr>
        <w:t>While HHJ Blair did not find that Mr Trotman was trespassing (because of insufficient evidence that his vessels were attached to the land on the riverbed, see para 51), he did find that his vessel affected ‘the ability of other river users to moor their boats on that stretch of the Thames</w:t>
      </w:r>
      <w:r>
        <w:rPr>
          <w:rFonts w:ascii="Times New Roman" w:eastAsia="Times New Roman" w:hAnsi="Times New Roman"/>
          <w:sz w:val="24"/>
          <w:szCs w:val="24"/>
          <w:lang w:eastAsia="en-GB"/>
        </w:rPr>
        <w:t xml:space="preserve"> </w:t>
      </w:r>
      <w:r w:rsidRPr="00E86A5A">
        <w:rPr>
          <w:rFonts w:ascii="Times New Roman" w:eastAsia="Times New Roman" w:hAnsi="Times New Roman"/>
          <w:sz w:val="24"/>
          <w:szCs w:val="24"/>
          <w:lang w:eastAsia="en-GB"/>
        </w:rPr>
        <w:t>in accordance with the byelaws</w:t>
      </w:r>
      <w:r>
        <w:rPr>
          <w:rFonts w:ascii="Times New Roman" w:eastAsia="Times New Roman" w:hAnsi="Times New Roman"/>
          <w:sz w:val="24"/>
          <w:szCs w:val="24"/>
          <w:lang w:eastAsia="en-GB"/>
        </w:rPr>
        <w:t>’ (para 52); and that it was causing a public nuisance preventing other river users from accessing the river bank (para 54).  In this index case, the trespassers also interfere with the right of the Council to access its own land.</w:t>
      </w:r>
    </w:p>
    <w:p w14:paraId="7ADEF25D" w14:textId="77777777" w:rsidR="00E86A5A" w:rsidRDefault="00E86A5A" w:rsidP="00E86A5A">
      <w:pPr>
        <w:spacing w:after="160" w:line="360" w:lineRule="auto"/>
        <w:jc w:val="both"/>
        <w:rPr>
          <w:rFonts w:ascii="Times New Roman" w:eastAsia="Times New Roman" w:hAnsi="Times New Roman"/>
          <w:sz w:val="24"/>
          <w:szCs w:val="24"/>
          <w:lang w:eastAsia="en-GB"/>
        </w:rPr>
      </w:pPr>
    </w:p>
    <w:p w14:paraId="3FE74E83" w14:textId="77777777" w:rsidR="00E9384F" w:rsidRDefault="00E9384F" w:rsidP="00E86A5A">
      <w:pPr>
        <w:spacing w:after="160" w:line="360" w:lineRule="auto"/>
        <w:jc w:val="center"/>
        <w:rPr>
          <w:rFonts w:ascii="Times New Roman" w:eastAsia="Times New Roman" w:hAnsi="Times New Roman"/>
          <w:b/>
          <w:bCs/>
          <w:sz w:val="24"/>
          <w:szCs w:val="24"/>
          <w:lang w:eastAsia="en-GB"/>
        </w:rPr>
      </w:pPr>
    </w:p>
    <w:p w14:paraId="387B7369" w14:textId="321A8EDC" w:rsidR="00E86A5A" w:rsidRPr="00E86A5A" w:rsidRDefault="00B336BA" w:rsidP="00E86A5A">
      <w:pPr>
        <w:spacing w:after="160" w:line="360" w:lineRule="auto"/>
        <w:jc w:val="cente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lastRenderedPageBreak/>
        <w:t xml:space="preserve">ACQUIESCENCE </w:t>
      </w:r>
    </w:p>
    <w:p w14:paraId="19C4EC62" w14:textId="7364F565" w:rsidR="007218C6" w:rsidRDefault="00DF7FDE" w:rsidP="007218C6">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This possibility was considered in</w:t>
      </w:r>
      <w:bookmarkStart w:id="0" w:name="_Hlk163734758"/>
      <w:r w:rsidR="007218C6">
        <w:rPr>
          <w:rFonts w:ascii="Times New Roman" w:hAnsi="Times New Roman" w:cs="Times New Roman"/>
          <w:i/>
          <w:iCs/>
          <w:sz w:val="24"/>
          <w:szCs w:val="24"/>
        </w:rPr>
        <w:t xml:space="preserve"> Salzer</w:t>
      </w:r>
      <w:r w:rsidR="00E86A5A">
        <w:rPr>
          <w:rFonts w:ascii="Times New Roman" w:hAnsi="Times New Roman" w:cs="Times New Roman"/>
          <w:sz w:val="24"/>
          <w:szCs w:val="24"/>
        </w:rPr>
        <w:t xml:space="preserve">.   </w:t>
      </w:r>
    </w:p>
    <w:bookmarkEnd w:id="0"/>
    <w:p w14:paraId="32AD3C00" w14:textId="77777777" w:rsidR="007218C6" w:rsidRDefault="007218C6" w:rsidP="007218C6">
      <w:pPr>
        <w:pStyle w:val="ListParagraph"/>
        <w:ind w:left="1440"/>
        <w:jc w:val="both"/>
        <w:rPr>
          <w:rFonts w:ascii="Times New Roman" w:hAnsi="Times New Roman" w:cs="Times New Roman"/>
          <w:sz w:val="24"/>
          <w:szCs w:val="24"/>
        </w:rPr>
      </w:pPr>
      <w:r w:rsidRPr="002B5600">
        <w:rPr>
          <w:rFonts w:ascii="Times New Roman" w:hAnsi="Times New Roman" w:cs="Times New Roman"/>
          <w:sz w:val="24"/>
          <w:szCs w:val="24"/>
        </w:rPr>
        <w:t>35.</w:t>
      </w:r>
      <w:r w:rsidRPr="002B5600">
        <w:rPr>
          <w:rFonts w:ascii="Times New Roman" w:hAnsi="Times New Roman" w:cs="Times New Roman"/>
          <w:sz w:val="24"/>
          <w:szCs w:val="24"/>
        </w:rPr>
        <w:tab/>
        <w:t>Although not expressly raised by him (Mr Salzer was acting in person) I also considered whether, in defence to injunctive proceedings brought by the Council he was, through his evidence essentially arguing that the Council had acquiesced in his past conduct such that it would now be unconscionable for the Council to insist on its strict rights of enforcement against him.</w:t>
      </w:r>
    </w:p>
    <w:p w14:paraId="3AE3A205" w14:textId="77777777" w:rsidR="007218C6" w:rsidRPr="002B5600" w:rsidRDefault="007218C6" w:rsidP="007218C6">
      <w:pPr>
        <w:pStyle w:val="ListParagraph"/>
        <w:ind w:left="1440"/>
        <w:jc w:val="both"/>
        <w:rPr>
          <w:rFonts w:ascii="Times New Roman" w:hAnsi="Times New Roman" w:cs="Times New Roman"/>
          <w:sz w:val="24"/>
          <w:szCs w:val="24"/>
        </w:rPr>
      </w:pPr>
    </w:p>
    <w:p w14:paraId="49CB615F" w14:textId="77777777" w:rsidR="007218C6" w:rsidRPr="002B5600" w:rsidRDefault="007218C6" w:rsidP="007218C6">
      <w:pPr>
        <w:pStyle w:val="ListParagraph"/>
        <w:ind w:left="1440"/>
        <w:jc w:val="both"/>
        <w:rPr>
          <w:rFonts w:ascii="Times New Roman" w:hAnsi="Times New Roman" w:cs="Times New Roman"/>
          <w:sz w:val="24"/>
          <w:szCs w:val="24"/>
        </w:rPr>
      </w:pPr>
      <w:r w:rsidRPr="002B5600">
        <w:rPr>
          <w:rFonts w:ascii="Times New Roman" w:hAnsi="Times New Roman" w:cs="Times New Roman"/>
          <w:sz w:val="24"/>
          <w:szCs w:val="24"/>
        </w:rPr>
        <w:t>36.</w:t>
      </w:r>
      <w:r w:rsidRPr="002B5600">
        <w:rPr>
          <w:rFonts w:ascii="Times New Roman" w:hAnsi="Times New Roman" w:cs="Times New Roman"/>
          <w:sz w:val="24"/>
          <w:szCs w:val="24"/>
        </w:rPr>
        <w:tab/>
        <w:t xml:space="preserve">If that was what he intended to argue, it is not an argument I can accept. The doctrine of acquiescence is summarised by Thesiger LJ in </w:t>
      </w:r>
      <w:r w:rsidRPr="002B5600">
        <w:rPr>
          <w:rFonts w:ascii="Times New Roman" w:hAnsi="Times New Roman" w:cs="Times New Roman"/>
          <w:i/>
          <w:iCs/>
          <w:sz w:val="24"/>
          <w:szCs w:val="24"/>
        </w:rPr>
        <w:t>De Bussche v Alt</w:t>
      </w:r>
      <w:r w:rsidRPr="002B5600">
        <w:rPr>
          <w:rFonts w:ascii="Times New Roman" w:hAnsi="Times New Roman" w:cs="Times New Roman"/>
          <w:sz w:val="24"/>
          <w:szCs w:val="24"/>
        </w:rPr>
        <w:t xml:space="preserve"> (1878) 8 Ch. D. 286 at 314.):-</w:t>
      </w:r>
    </w:p>
    <w:p w14:paraId="1A636543" w14:textId="77777777" w:rsidR="007218C6" w:rsidRDefault="007218C6" w:rsidP="007218C6">
      <w:pPr>
        <w:pStyle w:val="ListParagraph"/>
        <w:ind w:left="2160"/>
        <w:jc w:val="both"/>
        <w:rPr>
          <w:rFonts w:ascii="Times New Roman" w:hAnsi="Times New Roman" w:cs="Times New Roman"/>
          <w:sz w:val="24"/>
          <w:szCs w:val="24"/>
        </w:rPr>
      </w:pPr>
      <w:r w:rsidRPr="002B5600">
        <w:rPr>
          <w:rFonts w:ascii="Times New Roman" w:hAnsi="Times New Roman" w:cs="Times New Roman"/>
          <w:sz w:val="24"/>
          <w:szCs w:val="24"/>
        </w:rPr>
        <w:t>“If a person having a right, and seeing another person about to commit, or in the course of committing an act infringing upon that right, stands by in such a manner as really to induce the person committing the act, and who might otherwise have abstained from it, to believe that he assents to its being committed, he cannot afterwards be heard to complain of the act. This … is the proper sense of the term ‘acquiescence’.”</w:t>
      </w:r>
    </w:p>
    <w:p w14:paraId="72307675" w14:textId="77777777" w:rsidR="007218C6" w:rsidRPr="002B5600" w:rsidRDefault="007218C6" w:rsidP="007218C6">
      <w:pPr>
        <w:pStyle w:val="ListParagraph"/>
        <w:ind w:left="1440"/>
        <w:jc w:val="both"/>
        <w:rPr>
          <w:rFonts w:ascii="Times New Roman" w:hAnsi="Times New Roman" w:cs="Times New Roman"/>
          <w:sz w:val="24"/>
          <w:szCs w:val="24"/>
        </w:rPr>
      </w:pPr>
    </w:p>
    <w:p w14:paraId="483D4C68" w14:textId="77777777" w:rsidR="007218C6" w:rsidRPr="002B5600" w:rsidRDefault="007218C6" w:rsidP="007218C6">
      <w:pPr>
        <w:pStyle w:val="ListParagraph"/>
        <w:ind w:left="1440"/>
        <w:jc w:val="both"/>
        <w:rPr>
          <w:rFonts w:ascii="Times New Roman" w:hAnsi="Times New Roman" w:cs="Times New Roman"/>
          <w:sz w:val="24"/>
          <w:szCs w:val="24"/>
        </w:rPr>
      </w:pPr>
      <w:r w:rsidRPr="002B5600">
        <w:rPr>
          <w:rFonts w:ascii="Times New Roman" w:hAnsi="Times New Roman" w:cs="Times New Roman"/>
          <w:sz w:val="24"/>
          <w:szCs w:val="24"/>
        </w:rPr>
        <w:t>37.</w:t>
      </w:r>
      <w:r w:rsidRPr="002B5600">
        <w:rPr>
          <w:rFonts w:ascii="Times New Roman" w:hAnsi="Times New Roman" w:cs="Times New Roman"/>
          <w:sz w:val="24"/>
          <w:szCs w:val="24"/>
        </w:rPr>
        <w:tab/>
        <w:t>The doctrine has been further illuminated by the Privy Council in</w:t>
      </w:r>
      <w:r w:rsidRPr="00D1665C">
        <w:rPr>
          <w:rFonts w:ascii="Times New Roman" w:hAnsi="Times New Roman" w:cs="Times New Roman"/>
          <w:i/>
          <w:iCs/>
          <w:sz w:val="24"/>
          <w:szCs w:val="24"/>
        </w:rPr>
        <w:t xml:space="preserve"> Singh v Rainbow Court Townhouses </w:t>
      </w:r>
      <w:r w:rsidRPr="00D1665C">
        <w:rPr>
          <w:rFonts w:ascii="Times New Roman" w:hAnsi="Times New Roman" w:cs="Times New Roman"/>
          <w:sz w:val="24"/>
          <w:szCs w:val="24"/>
        </w:rPr>
        <w:t>[2018] UKPC 19</w:t>
      </w:r>
      <w:r>
        <w:rPr>
          <w:rFonts w:ascii="Times New Roman" w:hAnsi="Times New Roman" w:cs="Times New Roman"/>
          <w:i/>
          <w:iCs/>
          <w:sz w:val="24"/>
          <w:szCs w:val="24"/>
        </w:rPr>
        <w:t xml:space="preserve"> </w:t>
      </w:r>
      <w:r w:rsidRPr="00D1665C">
        <w:rPr>
          <w:rFonts w:ascii="Times New Roman" w:hAnsi="Times New Roman" w:cs="Times New Roman"/>
          <w:sz w:val="24"/>
          <w:szCs w:val="24"/>
        </w:rPr>
        <w:t xml:space="preserve">approving the dicta in </w:t>
      </w:r>
      <w:r w:rsidRPr="00D1665C">
        <w:rPr>
          <w:rFonts w:ascii="Times New Roman" w:hAnsi="Times New Roman" w:cs="Times New Roman"/>
          <w:i/>
          <w:iCs/>
          <w:sz w:val="24"/>
          <w:szCs w:val="24"/>
        </w:rPr>
        <w:t xml:space="preserve">Chatsworth Estates Co v Fewell </w:t>
      </w:r>
      <w:r w:rsidRPr="002B5600">
        <w:rPr>
          <w:rFonts w:ascii="Times New Roman" w:hAnsi="Times New Roman" w:cs="Times New Roman"/>
          <w:sz w:val="24"/>
          <w:szCs w:val="24"/>
        </w:rPr>
        <w:t xml:space="preserve">[1931] 1 Ch. 224: </w:t>
      </w:r>
    </w:p>
    <w:p w14:paraId="72A90CD1" w14:textId="77777777" w:rsidR="007218C6" w:rsidRPr="002B5600" w:rsidRDefault="007218C6" w:rsidP="007218C6">
      <w:pPr>
        <w:pStyle w:val="ListParagraph"/>
        <w:ind w:left="2160"/>
        <w:jc w:val="both"/>
        <w:rPr>
          <w:rFonts w:ascii="Times New Roman" w:hAnsi="Times New Roman" w:cs="Times New Roman"/>
          <w:sz w:val="24"/>
          <w:szCs w:val="24"/>
        </w:rPr>
      </w:pPr>
      <w:r w:rsidRPr="002B5600">
        <w:rPr>
          <w:rFonts w:ascii="Times New Roman" w:hAnsi="Times New Roman" w:cs="Times New Roman"/>
          <w:sz w:val="24"/>
          <w:szCs w:val="24"/>
        </w:rPr>
        <w:t>“It is in all cases a question of degree. It is in many ways analogous to the doctrine of estoppel, and I think it is a fair test to treat it in that way and ask, ‘Have the plaintiffs by their acts and omissions represented to the defendant that the covenants are no longer enforceable…?’”</w:t>
      </w:r>
    </w:p>
    <w:p w14:paraId="5A5DA25D" w14:textId="77777777" w:rsidR="007218C6" w:rsidRPr="002B5600" w:rsidRDefault="007218C6" w:rsidP="007218C6">
      <w:pPr>
        <w:pStyle w:val="ListParagraph"/>
        <w:ind w:left="1440"/>
        <w:jc w:val="both"/>
        <w:rPr>
          <w:rFonts w:ascii="Times New Roman" w:hAnsi="Times New Roman" w:cs="Times New Roman"/>
          <w:sz w:val="24"/>
          <w:szCs w:val="24"/>
        </w:rPr>
      </w:pPr>
    </w:p>
    <w:p w14:paraId="552AAE1D" w14:textId="77777777" w:rsidR="007218C6" w:rsidRPr="002B5600" w:rsidRDefault="007218C6" w:rsidP="007218C6">
      <w:pPr>
        <w:pStyle w:val="ListParagraph"/>
        <w:ind w:left="1440"/>
        <w:jc w:val="both"/>
        <w:rPr>
          <w:rFonts w:ascii="Times New Roman" w:hAnsi="Times New Roman" w:cs="Times New Roman"/>
          <w:sz w:val="24"/>
          <w:szCs w:val="24"/>
        </w:rPr>
      </w:pPr>
      <w:r w:rsidRPr="002B5600">
        <w:rPr>
          <w:rFonts w:ascii="Times New Roman" w:hAnsi="Times New Roman" w:cs="Times New Roman"/>
          <w:sz w:val="24"/>
          <w:szCs w:val="24"/>
        </w:rPr>
        <w:t>38.</w:t>
      </w:r>
      <w:r w:rsidRPr="002B5600">
        <w:rPr>
          <w:rFonts w:ascii="Times New Roman" w:hAnsi="Times New Roman" w:cs="Times New Roman"/>
          <w:sz w:val="24"/>
          <w:szCs w:val="24"/>
        </w:rPr>
        <w:tab/>
        <w:t>In the light of those authorities Sir David Bean in Injunctions 14th Edtn.  summarises the relevant principle thus:</w:t>
      </w:r>
    </w:p>
    <w:p w14:paraId="616670B1" w14:textId="77777777" w:rsidR="007218C6" w:rsidRPr="002B5600" w:rsidRDefault="007218C6" w:rsidP="007218C6">
      <w:pPr>
        <w:pStyle w:val="ListParagraph"/>
        <w:ind w:left="2160"/>
        <w:jc w:val="both"/>
        <w:rPr>
          <w:rFonts w:ascii="Times New Roman" w:hAnsi="Times New Roman" w:cs="Times New Roman"/>
          <w:sz w:val="24"/>
          <w:szCs w:val="24"/>
        </w:rPr>
      </w:pPr>
      <w:r w:rsidRPr="002B5600">
        <w:rPr>
          <w:rFonts w:ascii="Times New Roman" w:hAnsi="Times New Roman" w:cs="Times New Roman"/>
          <w:sz w:val="24"/>
          <w:szCs w:val="24"/>
        </w:rPr>
        <w:t xml:space="preserve">“A claimant who has acquiesced is only debarred from relief altogether where it would be dishonest or unconscionable for him, after the delay, to seek to enforce his rights.” </w:t>
      </w:r>
    </w:p>
    <w:p w14:paraId="31FE0E31" w14:textId="77777777" w:rsidR="007218C6" w:rsidRPr="002B5600" w:rsidRDefault="007218C6" w:rsidP="007218C6">
      <w:pPr>
        <w:pStyle w:val="ListParagraph"/>
        <w:ind w:left="1440"/>
        <w:jc w:val="both"/>
        <w:rPr>
          <w:rFonts w:ascii="Times New Roman" w:hAnsi="Times New Roman" w:cs="Times New Roman"/>
          <w:sz w:val="24"/>
          <w:szCs w:val="24"/>
        </w:rPr>
      </w:pPr>
    </w:p>
    <w:p w14:paraId="7A734A1C" w14:textId="77777777" w:rsidR="007218C6" w:rsidRPr="00211BBC" w:rsidRDefault="007218C6" w:rsidP="007218C6">
      <w:pPr>
        <w:pStyle w:val="ListParagraph"/>
        <w:ind w:left="1440"/>
        <w:jc w:val="both"/>
        <w:rPr>
          <w:rFonts w:ascii="Times New Roman" w:hAnsi="Times New Roman" w:cs="Times New Roman"/>
          <w:sz w:val="24"/>
          <w:szCs w:val="24"/>
        </w:rPr>
      </w:pPr>
      <w:r w:rsidRPr="002B5600">
        <w:rPr>
          <w:rFonts w:ascii="Times New Roman" w:hAnsi="Times New Roman" w:cs="Times New Roman"/>
          <w:sz w:val="24"/>
          <w:szCs w:val="24"/>
        </w:rPr>
        <w:t>39.</w:t>
      </w:r>
      <w:r w:rsidRPr="002B5600">
        <w:rPr>
          <w:rFonts w:ascii="Times New Roman" w:hAnsi="Times New Roman" w:cs="Times New Roman"/>
          <w:sz w:val="24"/>
          <w:szCs w:val="24"/>
        </w:rPr>
        <w:tab/>
        <w:t>Given that the Council has been serving notices on the Defendant since at least 2017, and that throughout the relevant period clear notices have been displayed at all moorings indicating that any free mooring is limited to the period of 24 hours, after which there is no return for another 48 hours, it is my view that if Mr Salzer was seeking to raise acquiescence as a defence to these injunctive proceedings it clearly fails. In my view, given the history demonstrated in the evidence of Mr Hyde and Mr Kingstone for the Claimant it would not be unconscionable for the Claimant to seek to protect their possession rights by way of injunction.</w:t>
      </w:r>
    </w:p>
    <w:p w14:paraId="33EF0BFC" w14:textId="77777777" w:rsidR="007218C6" w:rsidRDefault="007218C6" w:rsidP="007218C6">
      <w:pPr>
        <w:ind w:left="720"/>
        <w:rPr>
          <w:rFonts w:ascii="Times New Roman" w:hAnsi="Times New Roman" w:cs="Times New Roman"/>
          <w:sz w:val="24"/>
          <w:szCs w:val="24"/>
        </w:rPr>
      </w:pPr>
    </w:p>
    <w:p w14:paraId="74AB871A" w14:textId="5997DFFA" w:rsidR="007218C6" w:rsidRDefault="007218C6" w:rsidP="007218C6">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DHCJ Hyam KC’s findings in </w:t>
      </w:r>
      <w:r>
        <w:rPr>
          <w:rFonts w:ascii="Times New Roman" w:hAnsi="Times New Roman" w:cs="Times New Roman"/>
          <w:i/>
          <w:iCs/>
          <w:sz w:val="24"/>
          <w:szCs w:val="24"/>
        </w:rPr>
        <w:t xml:space="preserve">Salzer </w:t>
      </w:r>
      <w:r>
        <w:rPr>
          <w:rFonts w:ascii="Times New Roman" w:hAnsi="Times New Roman" w:cs="Times New Roman"/>
          <w:sz w:val="24"/>
          <w:szCs w:val="24"/>
        </w:rPr>
        <w:t>about the possibility of disobedience to such an injunction</w:t>
      </w:r>
      <w:r w:rsidR="00D45235">
        <w:rPr>
          <w:rFonts w:ascii="Times New Roman" w:hAnsi="Times New Roman" w:cs="Times New Roman"/>
          <w:sz w:val="24"/>
          <w:szCs w:val="24"/>
        </w:rPr>
        <w:t xml:space="preserve"> (of which there is far more evidence in this case than there was in respect of Mr Salzer, who had at least removed some vessels in compliance </w:t>
      </w:r>
      <w:r w:rsidR="00E52FC6">
        <w:rPr>
          <w:rFonts w:ascii="Times New Roman" w:hAnsi="Times New Roman" w:cs="Times New Roman"/>
          <w:sz w:val="24"/>
          <w:szCs w:val="24"/>
        </w:rPr>
        <w:t>with the interim injunction imposed on him)</w:t>
      </w:r>
      <w:r>
        <w:rPr>
          <w:rFonts w:ascii="Times New Roman" w:hAnsi="Times New Roman" w:cs="Times New Roman"/>
          <w:sz w:val="24"/>
          <w:szCs w:val="24"/>
        </w:rPr>
        <w:t xml:space="preserve"> are of relevance here, where the same concern is amply justified:</w:t>
      </w:r>
    </w:p>
    <w:p w14:paraId="576F9DC6" w14:textId="77777777" w:rsidR="00DE2411" w:rsidRPr="00FB2F59" w:rsidRDefault="00DE2411" w:rsidP="00DE2411">
      <w:pPr>
        <w:pStyle w:val="ListParagraph"/>
        <w:ind w:left="1440"/>
        <w:jc w:val="both"/>
        <w:rPr>
          <w:rFonts w:ascii="Times New Roman" w:hAnsi="Times New Roman" w:cs="Times New Roman"/>
          <w:sz w:val="24"/>
          <w:szCs w:val="24"/>
        </w:rPr>
      </w:pPr>
      <w:r w:rsidRPr="00FB2F59">
        <w:rPr>
          <w:rFonts w:ascii="Times New Roman" w:hAnsi="Times New Roman" w:cs="Times New Roman"/>
          <w:sz w:val="24"/>
          <w:szCs w:val="24"/>
        </w:rPr>
        <w:t>55.     The remedy of final injunctive relief is discretionary and once made the Court will expect that order to be obeyed. As Lord Bingham of Cornhill in</w:t>
      </w:r>
      <w:r w:rsidRPr="00FB2F59">
        <w:rPr>
          <w:rFonts w:ascii="Times New Roman" w:hAnsi="Times New Roman" w:cs="Times New Roman"/>
          <w:i/>
          <w:iCs/>
          <w:sz w:val="24"/>
          <w:szCs w:val="24"/>
        </w:rPr>
        <w:t xml:space="preserve"> South Bucks DC v Porter </w:t>
      </w:r>
      <w:r w:rsidRPr="00FB2F59">
        <w:rPr>
          <w:rFonts w:ascii="Times New Roman" w:hAnsi="Times New Roman" w:cs="Times New Roman"/>
          <w:sz w:val="24"/>
          <w:szCs w:val="24"/>
        </w:rPr>
        <w:t>[2003] 2 A.C. 558 at [32]. observed:-</w:t>
      </w:r>
    </w:p>
    <w:p w14:paraId="7004A4CC" w14:textId="77777777" w:rsidR="00DE2411" w:rsidRPr="00FB2F59" w:rsidRDefault="00DE2411" w:rsidP="00DE2411">
      <w:pPr>
        <w:pStyle w:val="ListParagraph"/>
        <w:ind w:left="1440"/>
        <w:jc w:val="both"/>
        <w:rPr>
          <w:rFonts w:ascii="Times New Roman" w:hAnsi="Times New Roman" w:cs="Times New Roman"/>
          <w:sz w:val="24"/>
          <w:szCs w:val="24"/>
        </w:rPr>
      </w:pPr>
    </w:p>
    <w:p w14:paraId="7D330737" w14:textId="77777777" w:rsidR="00DE2411" w:rsidRPr="00FB2F59" w:rsidRDefault="00DE2411" w:rsidP="00DE2411">
      <w:pPr>
        <w:pStyle w:val="ListParagraph"/>
        <w:ind w:left="2160"/>
        <w:jc w:val="both"/>
        <w:rPr>
          <w:rFonts w:ascii="Times New Roman" w:hAnsi="Times New Roman" w:cs="Times New Roman"/>
          <w:sz w:val="24"/>
          <w:szCs w:val="24"/>
        </w:rPr>
      </w:pPr>
      <w:r w:rsidRPr="00FB2F59">
        <w:rPr>
          <w:rFonts w:ascii="Times New Roman" w:hAnsi="Times New Roman" w:cs="Times New Roman"/>
          <w:sz w:val="24"/>
          <w:szCs w:val="24"/>
        </w:rPr>
        <w:t>“When granting an injunction, the court does not contemplate the possibility that it will be disobeyed ... Apprehension that a party may disobey an order should not deter the court from making an order otherwise appropriate: there is not one law for the law-abiding and another for the lawless and truculent. When making an order, the court should ordinarily be willing to enforce it if necessary. The rule of law is not well served if orders are made and disobeyed with impunity. These propositions, however, rest on the assumption that the order made by the court is just in all the circumstances and one with which the defend- ant can and reasonably ought to comply, an assumption which ordinarily applies both when the order is made and when the time for enforcement arises ... The court should ordinarily be slow to make an order which it would not at that time be willing, if need be, to enforce by imprisonment. But imprisonment in this context is intended not to punish but to induce compliance, reinforcing the requirement that the order be one with which the defendant can and reasonably ought to comply.”</w:t>
      </w:r>
    </w:p>
    <w:p w14:paraId="29A8B268" w14:textId="77777777" w:rsidR="00DE2411" w:rsidRPr="00FB2F59" w:rsidRDefault="00DE2411" w:rsidP="00DE2411">
      <w:pPr>
        <w:pStyle w:val="ListParagraph"/>
        <w:ind w:left="1440"/>
        <w:jc w:val="both"/>
        <w:rPr>
          <w:rFonts w:ascii="Times New Roman" w:hAnsi="Times New Roman" w:cs="Times New Roman"/>
          <w:sz w:val="24"/>
          <w:szCs w:val="24"/>
        </w:rPr>
      </w:pPr>
      <w:r w:rsidRPr="00FB2F59">
        <w:rPr>
          <w:rFonts w:ascii="Times New Roman" w:hAnsi="Times New Roman" w:cs="Times New Roman"/>
          <w:sz w:val="24"/>
          <w:szCs w:val="24"/>
        </w:rPr>
        <w:t xml:space="preserve"> </w:t>
      </w:r>
    </w:p>
    <w:p w14:paraId="47D10923" w14:textId="77777777" w:rsidR="00DE2411" w:rsidRPr="00FB2F59" w:rsidRDefault="00DE2411" w:rsidP="00DE2411">
      <w:pPr>
        <w:pStyle w:val="ListParagraph"/>
        <w:ind w:left="1440"/>
        <w:jc w:val="both"/>
        <w:rPr>
          <w:rFonts w:ascii="Times New Roman" w:hAnsi="Times New Roman" w:cs="Times New Roman"/>
          <w:sz w:val="24"/>
          <w:szCs w:val="24"/>
        </w:rPr>
      </w:pPr>
      <w:r w:rsidRPr="00FB2F59">
        <w:rPr>
          <w:rFonts w:ascii="Times New Roman" w:hAnsi="Times New Roman" w:cs="Times New Roman"/>
          <w:sz w:val="24"/>
          <w:szCs w:val="24"/>
        </w:rPr>
        <w:t xml:space="preserve">56.  </w:t>
      </w:r>
      <w:r w:rsidRPr="00FB2F59">
        <w:rPr>
          <w:rFonts w:ascii="Times New Roman" w:hAnsi="Times New Roman" w:cs="Times New Roman"/>
          <w:i/>
          <w:iCs/>
          <w:sz w:val="24"/>
          <w:szCs w:val="24"/>
        </w:rPr>
        <w:t xml:space="preserve">   Prima facie </w:t>
      </w:r>
      <w:r w:rsidRPr="00FB2F59">
        <w:rPr>
          <w:rFonts w:ascii="Times New Roman" w:hAnsi="Times New Roman" w:cs="Times New Roman"/>
          <w:sz w:val="24"/>
          <w:szCs w:val="24"/>
        </w:rPr>
        <w:t>a Claimant who has proved trespass should be entitled to an injunction to protect its rights unless there are strong countervailing reasons why such an order should not be made. I do not consider, on the evidence that I have been presented with, that damages would be an adequate remedy or be likely to be an effective means of deterring future non-compliance by the Defendants.</w:t>
      </w:r>
    </w:p>
    <w:p w14:paraId="395856E3" w14:textId="77777777" w:rsidR="00DE2411" w:rsidRPr="00FB2F59" w:rsidRDefault="00DE2411" w:rsidP="00DE2411">
      <w:pPr>
        <w:pStyle w:val="ListParagraph"/>
        <w:ind w:left="1440"/>
        <w:jc w:val="both"/>
        <w:rPr>
          <w:rFonts w:ascii="Times New Roman" w:hAnsi="Times New Roman" w:cs="Times New Roman"/>
          <w:sz w:val="24"/>
          <w:szCs w:val="24"/>
        </w:rPr>
      </w:pPr>
    </w:p>
    <w:p w14:paraId="0D0A0DC5" w14:textId="77777777" w:rsidR="00DE2411" w:rsidRDefault="00DE2411" w:rsidP="00DE2411">
      <w:pPr>
        <w:pStyle w:val="ListParagraph"/>
        <w:ind w:left="1440"/>
        <w:jc w:val="both"/>
        <w:rPr>
          <w:rFonts w:ascii="Times New Roman" w:hAnsi="Times New Roman" w:cs="Times New Roman"/>
          <w:sz w:val="24"/>
          <w:szCs w:val="24"/>
        </w:rPr>
      </w:pPr>
      <w:r w:rsidRPr="00FB2F59">
        <w:rPr>
          <w:rFonts w:ascii="Times New Roman" w:hAnsi="Times New Roman" w:cs="Times New Roman"/>
          <w:sz w:val="24"/>
          <w:szCs w:val="24"/>
        </w:rPr>
        <w:t xml:space="preserve"> 57.     I have already considered the potential arguments which might be made by Mr Salzer on equitable grounds to defeat an injunction and consider none have any significant weight. Given the long history of overstaying, or more colloquially “squatting” on council moorings I consider that the grant of injunctive relief to restrain future repetition, in circumstances where it has been sought by the Council as a remedy of last resort, is an entirely proper exercise of discretion for the Court.</w:t>
      </w:r>
    </w:p>
    <w:p w14:paraId="7CEAED02" w14:textId="77777777" w:rsidR="00DE2411" w:rsidRDefault="00DE2411" w:rsidP="00B336BA">
      <w:pPr>
        <w:spacing w:line="360" w:lineRule="auto"/>
        <w:jc w:val="both"/>
        <w:rPr>
          <w:rFonts w:ascii="Times New Roman" w:hAnsi="Times New Roman" w:cs="Times New Roman"/>
          <w:sz w:val="24"/>
          <w:szCs w:val="24"/>
        </w:rPr>
      </w:pPr>
    </w:p>
    <w:p w14:paraId="4B7D44DE" w14:textId="77777777" w:rsidR="00B336BA" w:rsidRDefault="00B336BA" w:rsidP="00B336BA">
      <w:pPr>
        <w:spacing w:line="360" w:lineRule="auto"/>
        <w:jc w:val="both"/>
        <w:rPr>
          <w:rFonts w:ascii="Times New Roman" w:hAnsi="Times New Roman" w:cs="Times New Roman"/>
          <w:sz w:val="24"/>
          <w:szCs w:val="24"/>
        </w:rPr>
      </w:pPr>
    </w:p>
    <w:p w14:paraId="51C11BAD" w14:textId="7B8E3CA8" w:rsidR="00B336BA" w:rsidRDefault="00B336BA" w:rsidP="00B336BA">
      <w:pPr>
        <w:spacing w:line="360" w:lineRule="auto"/>
        <w:jc w:val="cente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CIRCUMSTANCES WHERE A TRESPASSER LIVES ON A VESSEL</w:t>
      </w:r>
    </w:p>
    <w:p w14:paraId="4F1F5FE0" w14:textId="77777777" w:rsidR="00B336BA" w:rsidRPr="00B336BA" w:rsidRDefault="00B336BA" w:rsidP="00B336BA">
      <w:pPr>
        <w:spacing w:line="360" w:lineRule="auto"/>
        <w:jc w:val="center"/>
        <w:rPr>
          <w:rFonts w:ascii="Times New Roman" w:hAnsi="Times New Roman" w:cs="Times New Roman"/>
          <w:sz w:val="24"/>
          <w:szCs w:val="24"/>
        </w:rPr>
      </w:pPr>
    </w:p>
    <w:p w14:paraId="6FFA5147" w14:textId="27F2E5CA" w:rsidR="00E84FB3" w:rsidRPr="000B3AA3" w:rsidRDefault="00024FAF" w:rsidP="00E84FB3">
      <w:pPr>
        <w:pStyle w:val="ListParagraph"/>
        <w:numPr>
          <w:ilvl w:val="0"/>
          <w:numId w:val="26"/>
        </w:numPr>
        <w:spacing w:line="360" w:lineRule="auto"/>
        <w:jc w:val="both"/>
        <w:rPr>
          <w:rFonts w:ascii="Times New Roman" w:hAnsi="Times New Roman" w:cs="Times New Roman"/>
          <w:sz w:val="24"/>
          <w:szCs w:val="24"/>
        </w:rPr>
      </w:pPr>
      <w:r w:rsidRPr="000B3AA3">
        <w:rPr>
          <w:rFonts w:ascii="Times New Roman" w:hAnsi="Times New Roman" w:cs="Times New Roman"/>
          <w:sz w:val="24"/>
          <w:szCs w:val="24"/>
        </w:rPr>
        <w:t xml:space="preserve">DHCJ Hyam KC </w:t>
      </w:r>
      <w:r w:rsidR="00B336BA">
        <w:rPr>
          <w:rFonts w:ascii="Times New Roman" w:hAnsi="Times New Roman" w:cs="Times New Roman"/>
          <w:sz w:val="24"/>
          <w:szCs w:val="24"/>
        </w:rPr>
        <w:t xml:space="preserve">also </w:t>
      </w:r>
      <w:r w:rsidRPr="000B3AA3">
        <w:rPr>
          <w:rFonts w:ascii="Times New Roman" w:hAnsi="Times New Roman" w:cs="Times New Roman"/>
          <w:sz w:val="24"/>
          <w:szCs w:val="24"/>
        </w:rPr>
        <w:t>considered</w:t>
      </w:r>
      <w:r w:rsidR="00B336BA">
        <w:rPr>
          <w:rFonts w:ascii="Times New Roman" w:hAnsi="Times New Roman" w:cs="Times New Roman"/>
          <w:sz w:val="24"/>
          <w:szCs w:val="24"/>
        </w:rPr>
        <w:t xml:space="preserve">, in </w:t>
      </w:r>
      <w:r w:rsidR="00B336BA">
        <w:rPr>
          <w:rFonts w:ascii="Times New Roman" w:hAnsi="Times New Roman" w:cs="Times New Roman"/>
          <w:i/>
          <w:iCs/>
          <w:sz w:val="24"/>
          <w:szCs w:val="24"/>
        </w:rPr>
        <w:t>Salzer</w:t>
      </w:r>
      <w:r w:rsidR="00B336BA">
        <w:rPr>
          <w:rFonts w:ascii="Times New Roman" w:hAnsi="Times New Roman" w:cs="Times New Roman"/>
          <w:sz w:val="24"/>
          <w:szCs w:val="24"/>
        </w:rPr>
        <w:t>,</w:t>
      </w:r>
      <w:r w:rsidRPr="000B3AA3">
        <w:rPr>
          <w:rFonts w:ascii="Times New Roman" w:hAnsi="Times New Roman" w:cs="Times New Roman"/>
          <w:sz w:val="24"/>
          <w:szCs w:val="24"/>
        </w:rPr>
        <w:t xml:space="preserve"> the circumstances in which </w:t>
      </w:r>
      <w:r w:rsidR="009B0D26" w:rsidRPr="000B3AA3">
        <w:rPr>
          <w:rFonts w:ascii="Times New Roman" w:hAnsi="Times New Roman" w:cs="Times New Roman"/>
          <w:sz w:val="24"/>
          <w:szCs w:val="24"/>
        </w:rPr>
        <w:t xml:space="preserve">the owner or occupier of a boat may defend a claim for </w:t>
      </w:r>
      <w:r w:rsidRPr="000B3AA3">
        <w:rPr>
          <w:rFonts w:ascii="Times New Roman" w:hAnsi="Times New Roman" w:cs="Times New Roman"/>
          <w:sz w:val="24"/>
          <w:szCs w:val="24"/>
        </w:rPr>
        <w:t xml:space="preserve">an injunction preventing </w:t>
      </w:r>
      <w:r w:rsidR="009B0D26" w:rsidRPr="000B3AA3">
        <w:rPr>
          <w:rFonts w:ascii="Times New Roman" w:hAnsi="Times New Roman" w:cs="Times New Roman"/>
          <w:sz w:val="24"/>
          <w:szCs w:val="24"/>
        </w:rPr>
        <w:t xml:space="preserve">its </w:t>
      </w:r>
      <w:r w:rsidRPr="000B3AA3">
        <w:rPr>
          <w:rFonts w:ascii="Times New Roman" w:hAnsi="Times New Roman" w:cs="Times New Roman"/>
          <w:sz w:val="24"/>
          <w:szCs w:val="24"/>
        </w:rPr>
        <w:t xml:space="preserve">mooring by a riverbank </w:t>
      </w:r>
      <w:r w:rsidR="009B0D26" w:rsidRPr="000B3AA3">
        <w:rPr>
          <w:rFonts w:ascii="Times New Roman" w:hAnsi="Times New Roman" w:cs="Times New Roman"/>
          <w:sz w:val="24"/>
          <w:szCs w:val="24"/>
        </w:rPr>
        <w:t xml:space="preserve">on the grounds that it was his home and that the injunction would be a disproportionate </w:t>
      </w:r>
      <w:r w:rsidR="00F770DB" w:rsidRPr="000B3AA3">
        <w:rPr>
          <w:rFonts w:ascii="Times New Roman" w:hAnsi="Times New Roman" w:cs="Times New Roman"/>
          <w:sz w:val="24"/>
          <w:szCs w:val="24"/>
        </w:rPr>
        <w:t>breach of his right to a private life pursuant to Article 8 of the (European) Convention for the Protection of Human Rights and Fundamental Freedoms</w:t>
      </w:r>
      <w:r w:rsidR="00DF7FDE">
        <w:rPr>
          <w:rFonts w:ascii="Times New Roman" w:hAnsi="Times New Roman" w:cs="Times New Roman"/>
          <w:sz w:val="24"/>
          <w:szCs w:val="24"/>
        </w:rPr>
        <w:t xml:space="preserve"> </w:t>
      </w:r>
      <w:r w:rsidR="00F770DB" w:rsidRPr="000B3AA3">
        <w:rPr>
          <w:rFonts w:ascii="Times New Roman" w:hAnsi="Times New Roman" w:cs="Times New Roman"/>
          <w:sz w:val="24"/>
          <w:szCs w:val="24"/>
        </w:rPr>
        <w:t xml:space="preserve">protected by s </w:t>
      </w:r>
      <w:r w:rsidR="00A06D6B" w:rsidRPr="000B3AA3">
        <w:rPr>
          <w:rFonts w:ascii="Times New Roman" w:hAnsi="Times New Roman" w:cs="Times New Roman"/>
          <w:sz w:val="24"/>
          <w:szCs w:val="24"/>
        </w:rPr>
        <w:t xml:space="preserve">6 of the Human Rights Act 1998.  The learned judge reminded himself of </w:t>
      </w:r>
      <w:r w:rsidR="00E84FB3" w:rsidRPr="000B3AA3">
        <w:rPr>
          <w:rFonts w:ascii="Times New Roman" w:hAnsi="Times New Roman" w:cs="Times New Roman"/>
          <w:sz w:val="24"/>
          <w:szCs w:val="24"/>
        </w:rPr>
        <w:t xml:space="preserve">paragraph [61] of the Supreme Court decision in </w:t>
      </w:r>
      <w:r w:rsidR="00E84FB3" w:rsidRPr="000B3AA3">
        <w:rPr>
          <w:rFonts w:ascii="Times New Roman" w:hAnsi="Times New Roman" w:cs="Times New Roman"/>
          <w:i/>
          <w:iCs/>
          <w:sz w:val="24"/>
          <w:szCs w:val="24"/>
        </w:rPr>
        <w:t>Manchester City Council v. Pinnock</w:t>
      </w:r>
      <w:r w:rsidR="00E84FB3" w:rsidRPr="000B3AA3">
        <w:rPr>
          <w:rFonts w:ascii="Times New Roman" w:hAnsi="Times New Roman" w:cs="Times New Roman"/>
          <w:sz w:val="24"/>
          <w:szCs w:val="24"/>
        </w:rPr>
        <w:t xml:space="preserve"> ([2010] UKSC 45)</w:t>
      </w:r>
      <w:r w:rsidR="007F51B3">
        <w:rPr>
          <w:rFonts w:ascii="Times New Roman" w:hAnsi="Times New Roman" w:cs="Times New Roman"/>
          <w:sz w:val="24"/>
          <w:szCs w:val="24"/>
        </w:rPr>
        <w:t>,</w:t>
      </w:r>
      <w:r w:rsidR="00E84FB3" w:rsidRPr="000B3AA3">
        <w:rPr>
          <w:rFonts w:ascii="Times New Roman" w:hAnsi="Times New Roman" w:cs="Times New Roman"/>
          <w:sz w:val="24"/>
          <w:szCs w:val="24"/>
        </w:rPr>
        <w:t xml:space="preserve"> an appeal concerning possessions proceedings with respect to a tenancy granted by a local authority. In respect of the</w:t>
      </w:r>
      <w:r w:rsidR="000B3AA3" w:rsidRPr="000B3AA3">
        <w:rPr>
          <w:rFonts w:ascii="Times New Roman" w:hAnsi="Times New Roman" w:cs="Times New Roman"/>
          <w:sz w:val="24"/>
          <w:szCs w:val="24"/>
        </w:rPr>
        <w:t xml:space="preserve"> </w:t>
      </w:r>
      <w:r w:rsidR="00E84FB3" w:rsidRPr="000B3AA3">
        <w:rPr>
          <w:rFonts w:ascii="Times New Roman" w:hAnsi="Times New Roman" w:cs="Times New Roman"/>
          <w:sz w:val="24"/>
          <w:szCs w:val="24"/>
        </w:rPr>
        <w:t>engagement of Article 8, Lord Neuberger, giving the judgment of the</w:t>
      </w:r>
      <w:r w:rsidR="000B3AA3">
        <w:rPr>
          <w:rFonts w:ascii="Times New Roman" w:hAnsi="Times New Roman" w:cs="Times New Roman"/>
          <w:sz w:val="24"/>
          <w:szCs w:val="24"/>
        </w:rPr>
        <w:t xml:space="preserve"> </w:t>
      </w:r>
      <w:r w:rsidR="00E84FB3" w:rsidRPr="000B3AA3">
        <w:rPr>
          <w:rFonts w:ascii="Times New Roman" w:hAnsi="Times New Roman" w:cs="Times New Roman"/>
          <w:sz w:val="24"/>
          <w:szCs w:val="24"/>
        </w:rPr>
        <w:t>Court explained:</w:t>
      </w:r>
    </w:p>
    <w:p w14:paraId="562DAB6B" w14:textId="5C984D1B" w:rsidR="00E84FB3" w:rsidRDefault="00704F88" w:rsidP="00604768">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w:t>
      </w:r>
      <w:r w:rsidR="00E84FB3" w:rsidRPr="00E84FB3">
        <w:rPr>
          <w:rFonts w:ascii="Times New Roman" w:hAnsi="Times New Roman" w:cs="Times New Roman"/>
          <w:sz w:val="24"/>
          <w:szCs w:val="24"/>
        </w:rPr>
        <w:t>First, it is only where a person's "home" is under</w:t>
      </w:r>
      <w:r w:rsidR="000B3AA3">
        <w:rPr>
          <w:rFonts w:ascii="Times New Roman" w:hAnsi="Times New Roman" w:cs="Times New Roman"/>
          <w:sz w:val="24"/>
          <w:szCs w:val="24"/>
        </w:rPr>
        <w:t xml:space="preserve"> </w:t>
      </w:r>
      <w:r w:rsidR="00E84FB3" w:rsidRPr="00E84FB3">
        <w:rPr>
          <w:rFonts w:ascii="Times New Roman" w:hAnsi="Times New Roman" w:cs="Times New Roman"/>
          <w:sz w:val="24"/>
          <w:szCs w:val="24"/>
        </w:rPr>
        <w:t>threat that article 8 comes into play, and there may</w:t>
      </w:r>
      <w:r w:rsidR="000B3AA3">
        <w:rPr>
          <w:rFonts w:ascii="Times New Roman" w:hAnsi="Times New Roman" w:cs="Times New Roman"/>
          <w:sz w:val="24"/>
          <w:szCs w:val="24"/>
        </w:rPr>
        <w:t xml:space="preserve"> </w:t>
      </w:r>
      <w:r w:rsidR="00E84FB3" w:rsidRPr="00E84FB3">
        <w:rPr>
          <w:rFonts w:ascii="Times New Roman" w:hAnsi="Times New Roman" w:cs="Times New Roman"/>
          <w:sz w:val="24"/>
          <w:szCs w:val="24"/>
        </w:rPr>
        <w:t>be cases where it is open to argument whether the</w:t>
      </w:r>
      <w:r w:rsidR="000B3AA3">
        <w:rPr>
          <w:rFonts w:ascii="Times New Roman" w:hAnsi="Times New Roman" w:cs="Times New Roman"/>
          <w:sz w:val="24"/>
          <w:szCs w:val="24"/>
        </w:rPr>
        <w:t xml:space="preserve"> </w:t>
      </w:r>
      <w:r w:rsidR="00E84FB3" w:rsidRPr="00E84FB3">
        <w:rPr>
          <w:rFonts w:ascii="Times New Roman" w:hAnsi="Times New Roman" w:cs="Times New Roman"/>
          <w:sz w:val="24"/>
          <w:szCs w:val="24"/>
        </w:rPr>
        <w:t>premises involved are the defendant's home (e.g.</w:t>
      </w:r>
      <w:r w:rsidR="000B3AA3">
        <w:rPr>
          <w:rFonts w:ascii="Times New Roman" w:hAnsi="Times New Roman" w:cs="Times New Roman"/>
          <w:sz w:val="24"/>
          <w:szCs w:val="24"/>
        </w:rPr>
        <w:t xml:space="preserve"> </w:t>
      </w:r>
      <w:r w:rsidR="00E84FB3" w:rsidRPr="00E84FB3">
        <w:rPr>
          <w:rFonts w:ascii="Times New Roman" w:hAnsi="Times New Roman" w:cs="Times New Roman"/>
          <w:sz w:val="24"/>
          <w:szCs w:val="24"/>
        </w:rPr>
        <w:t>where very short-term accommodation has been</w:t>
      </w:r>
      <w:r w:rsidR="000B3AA3">
        <w:rPr>
          <w:rFonts w:ascii="Times New Roman" w:hAnsi="Times New Roman" w:cs="Times New Roman"/>
          <w:sz w:val="24"/>
          <w:szCs w:val="24"/>
        </w:rPr>
        <w:t xml:space="preserve"> </w:t>
      </w:r>
      <w:r w:rsidR="00E84FB3" w:rsidRPr="00E84FB3">
        <w:rPr>
          <w:rFonts w:ascii="Times New Roman" w:hAnsi="Times New Roman" w:cs="Times New Roman"/>
          <w:sz w:val="24"/>
          <w:szCs w:val="24"/>
        </w:rPr>
        <w:t>provided). Secondly, as a general rule, article 8</w:t>
      </w:r>
      <w:r w:rsidR="000B3AA3">
        <w:rPr>
          <w:rFonts w:ascii="Times New Roman" w:hAnsi="Times New Roman" w:cs="Times New Roman"/>
          <w:sz w:val="24"/>
          <w:szCs w:val="24"/>
        </w:rPr>
        <w:t xml:space="preserve"> </w:t>
      </w:r>
      <w:r w:rsidR="00E84FB3" w:rsidRPr="00E84FB3">
        <w:rPr>
          <w:rFonts w:ascii="Times New Roman" w:hAnsi="Times New Roman" w:cs="Times New Roman"/>
          <w:sz w:val="24"/>
          <w:szCs w:val="24"/>
        </w:rPr>
        <w:t>need only be considered by the court if it is raised</w:t>
      </w:r>
      <w:r w:rsidR="000B3AA3">
        <w:rPr>
          <w:rFonts w:ascii="Times New Roman" w:hAnsi="Times New Roman" w:cs="Times New Roman"/>
          <w:sz w:val="24"/>
          <w:szCs w:val="24"/>
        </w:rPr>
        <w:t xml:space="preserve"> </w:t>
      </w:r>
      <w:r w:rsidR="00E84FB3" w:rsidRPr="00E84FB3">
        <w:rPr>
          <w:rFonts w:ascii="Times New Roman" w:hAnsi="Times New Roman" w:cs="Times New Roman"/>
          <w:sz w:val="24"/>
          <w:szCs w:val="24"/>
        </w:rPr>
        <w:t>in the proceedings by or on behalf of the</w:t>
      </w:r>
      <w:r w:rsidR="000B3AA3">
        <w:rPr>
          <w:rFonts w:ascii="Times New Roman" w:hAnsi="Times New Roman" w:cs="Times New Roman"/>
          <w:sz w:val="24"/>
          <w:szCs w:val="24"/>
        </w:rPr>
        <w:t xml:space="preserve"> </w:t>
      </w:r>
      <w:r w:rsidR="00E84FB3" w:rsidRPr="00E84FB3">
        <w:rPr>
          <w:rFonts w:ascii="Times New Roman" w:hAnsi="Times New Roman" w:cs="Times New Roman"/>
          <w:sz w:val="24"/>
          <w:szCs w:val="24"/>
        </w:rPr>
        <w:t>residential occupier. Thirdly, if an article 8 point is</w:t>
      </w:r>
      <w:r>
        <w:rPr>
          <w:rFonts w:ascii="Times New Roman" w:hAnsi="Times New Roman" w:cs="Times New Roman"/>
          <w:sz w:val="24"/>
          <w:szCs w:val="24"/>
        </w:rPr>
        <w:t xml:space="preserve"> </w:t>
      </w:r>
      <w:r w:rsidR="00E84FB3" w:rsidRPr="00E84FB3">
        <w:rPr>
          <w:rFonts w:ascii="Times New Roman" w:hAnsi="Times New Roman" w:cs="Times New Roman"/>
          <w:sz w:val="24"/>
          <w:szCs w:val="24"/>
        </w:rPr>
        <w:t>raised, the court should initially consider it</w:t>
      </w:r>
      <w:r>
        <w:rPr>
          <w:rFonts w:ascii="Times New Roman" w:hAnsi="Times New Roman" w:cs="Times New Roman"/>
          <w:sz w:val="24"/>
          <w:szCs w:val="24"/>
        </w:rPr>
        <w:t xml:space="preserve"> </w:t>
      </w:r>
      <w:r w:rsidR="00E84FB3" w:rsidRPr="00E84FB3">
        <w:rPr>
          <w:rFonts w:ascii="Times New Roman" w:hAnsi="Times New Roman" w:cs="Times New Roman"/>
          <w:sz w:val="24"/>
          <w:szCs w:val="24"/>
        </w:rPr>
        <w:t>summarily, and if, as will no doubt often be the</w:t>
      </w:r>
      <w:r>
        <w:rPr>
          <w:rFonts w:ascii="Times New Roman" w:hAnsi="Times New Roman" w:cs="Times New Roman"/>
          <w:sz w:val="24"/>
          <w:szCs w:val="24"/>
        </w:rPr>
        <w:t xml:space="preserve"> </w:t>
      </w:r>
      <w:r w:rsidR="00E84FB3" w:rsidRPr="00E84FB3">
        <w:rPr>
          <w:rFonts w:ascii="Times New Roman" w:hAnsi="Times New Roman" w:cs="Times New Roman"/>
          <w:sz w:val="24"/>
          <w:szCs w:val="24"/>
        </w:rPr>
        <w:t>case, the court is satisfied that, even if the facts</w:t>
      </w:r>
      <w:r>
        <w:rPr>
          <w:rFonts w:ascii="Times New Roman" w:hAnsi="Times New Roman" w:cs="Times New Roman"/>
          <w:sz w:val="24"/>
          <w:szCs w:val="24"/>
        </w:rPr>
        <w:t xml:space="preserve"> </w:t>
      </w:r>
      <w:r w:rsidR="00E84FB3" w:rsidRPr="00E84FB3">
        <w:rPr>
          <w:rFonts w:ascii="Times New Roman" w:hAnsi="Times New Roman" w:cs="Times New Roman"/>
          <w:sz w:val="24"/>
          <w:szCs w:val="24"/>
        </w:rPr>
        <w:t>relied on are made out, the point would not</w:t>
      </w:r>
      <w:r>
        <w:rPr>
          <w:rFonts w:ascii="Times New Roman" w:hAnsi="Times New Roman" w:cs="Times New Roman"/>
          <w:sz w:val="24"/>
          <w:szCs w:val="24"/>
        </w:rPr>
        <w:t xml:space="preserve"> </w:t>
      </w:r>
      <w:r w:rsidR="00E84FB3" w:rsidRPr="00E84FB3">
        <w:rPr>
          <w:rFonts w:ascii="Times New Roman" w:hAnsi="Times New Roman" w:cs="Times New Roman"/>
          <w:sz w:val="24"/>
          <w:szCs w:val="24"/>
        </w:rPr>
        <w:t>succeed, it should be dismissed. Only if the court</w:t>
      </w:r>
      <w:r>
        <w:rPr>
          <w:rFonts w:ascii="Times New Roman" w:hAnsi="Times New Roman" w:cs="Times New Roman"/>
          <w:sz w:val="24"/>
          <w:szCs w:val="24"/>
        </w:rPr>
        <w:t xml:space="preserve"> </w:t>
      </w:r>
      <w:r w:rsidR="00E84FB3" w:rsidRPr="00E84FB3">
        <w:rPr>
          <w:rFonts w:ascii="Times New Roman" w:hAnsi="Times New Roman" w:cs="Times New Roman"/>
          <w:sz w:val="24"/>
          <w:szCs w:val="24"/>
        </w:rPr>
        <w:t>is satisfied that it could affect the order that the</w:t>
      </w:r>
      <w:r>
        <w:rPr>
          <w:rFonts w:ascii="Times New Roman" w:hAnsi="Times New Roman" w:cs="Times New Roman"/>
          <w:sz w:val="24"/>
          <w:szCs w:val="24"/>
        </w:rPr>
        <w:t xml:space="preserve"> </w:t>
      </w:r>
      <w:r w:rsidR="00E84FB3" w:rsidRPr="00E84FB3">
        <w:rPr>
          <w:rFonts w:ascii="Times New Roman" w:hAnsi="Times New Roman" w:cs="Times New Roman"/>
          <w:sz w:val="24"/>
          <w:szCs w:val="24"/>
        </w:rPr>
        <w:t>court might make should the point be further</w:t>
      </w:r>
      <w:r>
        <w:rPr>
          <w:rFonts w:ascii="Times New Roman" w:hAnsi="Times New Roman" w:cs="Times New Roman"/>
          <w:sz w:val="24"/>
          <w:szCs w:val="24"/>
        </w:rPr>
        <w:t xml:space="preserve"> </w:t>
      </w:r>
      <w:r w:rsidR="00E84FB3" w:rsidRPr="00E84FB3">
        <w:rPr>
          <w:rFonts w:ascii="Times New Roman" w:hAnsi="Times New Roman" w:cs="Times New Roman"/>
          <w:sz w:val="24"/>
          <w:szCs w:val="24"/>
        </w:rPr>
        <w:t>entertained.”</w:t>
      </w:r>
    </w:p>
    <w:p w14:paraId="0B3E2643" w14:textId="77777777" w:rsidR="00704F88" w:rsidRDefault="00704F88" w:rsidP="00704F88">
      <w:pPr>
        <w:pStyle w:val="ListParagraph"/>
        <w:spacing w:line="360" w:lineRule="auto"/>
        <w:ind w:left="1080"/>
        <w:jc w:val="both"/>
        <w:rPr>
          <w:rFonts w:ascii="Times New Roman" w:hAnsi="Times New Roman" w:cs="Times New Roman"/>
          <w:sz w:val="24"/>
          <w:szCs w:val="24"/>
        </w:rPr>
      </w:pPr>
    </w:p>
    <w:p w14:paraId="314BB6F9" w14:textId="3EB8B1EC" w:rsidR="00B336BA" w:rsidRDefault="00B336BA" w:rsidP="007218C6">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finding followed that of the Court of Appeal in </w:t>
      </w:r>
      <w:r>
        <w:rPr>
          <w:rFonts w:ascii="Times New Roman" w:hAnsi="Times New Roman" w:cs="Times New Roman"/>
          <w:i/>
          <w:iCs/>
          <w:sz w:val="24"/>
          <w:szCs w:val="24"/>
        </w:rPr>
        <w:t>Akerman</w:t>
      </w:r>
      <w:r>
        <w:rPr>
          <w:rFonts w:ascii="Times New Roman" w:hAnsi="Times New Roman" w:cs="Times New Roman"/>
          <w:sz w:val="24"/>
          <w:szCs w:val="24"/>
        </w:rPr>
        <w:t xml:space="preserve"> (at para 43).</w:t>
      </w:r>
    </w:p>
    <w:p w14:paraId="195A6C13" w14:textId="77777777" w:rsidR="00B336BA" w:rsidRDefault="00B336BA" w:rsidP="00B336BA">
      <w:pPr>
        <w:pStyle w:val="ListParagraph"/>
        <w:spacing w:line="360" w:lineRule="auto"/>
        <w:ind w:left="360"/>
        <w:jc w:val="both"/>
        <w:rPr>
          <w:rFonts w:ascii="Times New Roman" w:hAnsi="Times New Roman" w:cs="Times New Roman"/>
          <w:sz w:val="24"/>
          <w:szCs w:val="24"/>
        </w:rPr>
      </w:pPr>
    </w:p>
    <w:p w14:paraId="5F1CE505" w14:textId="2C9A2A0B" w:rsidR="00E84FB3" w:rsidRDefault="00615BEA" w:rsidP="007218C6">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DHCJ Hyam KC found that </w:t>
      </w:r>
      <w:r w:rsidR="009417DB">
        <w:rPr>
          <w:rFonts w:ascii="Times New Roman" w:hAnsi="Times New Roman" w:cs="Times New Roman"/>
          <w:sz w:val="24"/>
          <w:szCs w:val="24"/>
        </w:rPr>
        <w:t xml:space="preserve">an injunction preventing Mr Salzer from mooring his vessel in Kingston would not be a disproportionate </w:t>
      </w:r>
      <w:r w:rsidR="005567AF">
        <w:rPr>
          <w:rFonts w:ascii="Times New Roman" w:hAnsi="Times New Roman" w:cs="Times New Roman"/>
          <w:sz w:val="24"/>
          <w:szCs w:val="24"/>
        </w:rPr>
        <w:t>interference with his Article 8</w:t>
      </w:r>
      <w:r w:rsidR="00281566">
        <w:rPr>
          <w:rFonts w:ascii="Times New Roman" w:hAnsi="Times New Roman" w:cs="Times New Roman"/>
          <w:sz w:val="24"/>
          <w:szCs w:val="24"/>
        </w:rPr>
        <w:t xml:space="preserve"> rights</w:t>
      </w:r>
      <w:r w:rsidR="005567AF">
        <w:rPr>
          <w:rFonts w:ascii="Times New Roman" w:hAnsi="Times New Roman" w:cs="Times New Roman"/>
          <w:sz w:val="24"/>
          <w:szCs w:val="24"/>
        </w:rPr>
        <w:t xml:space="preserve"> on four grounds</w:t>
      </w:r>
      <w:r w:rsidR="00945735">
        <w:rPr>
          <w:rFonts w:ascii="Times New Roman" w:hAnsi="Times New Roman" w:cs="Times New Roman"/>
          <w:sz w:val="24"/>
          <w:szCs w:val="24"/>
        </w:rPr>
        <w:t xml:space="preserve"> set out at para 52</w:t>
      </w:r>
      <w:r w:rsidR="005567AF">
        <w:rPr>
          <w:rFonts w:ascii="Times New Roman" w:hAnsi="Times New Roman" w:cs="Times New Roman"/>
          <w:sz w:val="24"/>
          <w:szCs w:val="24"/>
        </w:rPr>
        <w:t xml:space="preserve">.  </w:t>
      </w:r>
      <w:r w:rsidR="00B336BA">
        <w:rPr>
          <w:rFonts w:ascii="Times New Roman" w:hAnsi="Times New Roman" w:cs="Times New Roman"/>
          <w:sz w:val="24"/>
          <w:szCs w:val="24"/>
        </w:rPr>
        <w:t xml:space="preserve">The facts in that case were </w:t>
      </w:r>
      <w:r w:rsidR="00945735">
        <w:rPr>
          <w:rFonts w:ascii="Times New Roman" w:hAnsi="Times New Roman" w:cs="Times New Roman"/>
          <w:sz w:val="24"/>
          <w:szCs w:val="24"/>
        </w:rPr>
        <w:t>as follows:</w:t>
      </w:r>
    </w:p>
    <w:p w14:paraId="782D135B" w14:textId="72A25D66" w:rsidR="00604768" w:rsidRPr="00604768" w:rsidRDefault="00604768" w:rsidP="00262989">
      <w:pPr>
        <w:pStyle w:val="ListParagraph"/>
        <w:ind w:left="1440"/>
        <w:jc w:val="both"/>
        <w:rPr>
          <w:rFonts w:ascii="Times New Roman" w:hAnsi="Times New Roman" w:cs="Times New Roman"/>
          <w:sz w:val="24"/>
          <w:szCs w:val="24"/>
        </w:rPr>
      </w:pPr>
      <w:r w:rsidRPr="00604768">
        <w:rPr>
          <w:rFonts w:ascii="Times New Roman" w:hAnsi="Times New Roman" w:cs="Times New Roman"/>
          <w:sz w:val="24"/>
          <w:szCs w:val="24"/>
        </w:rPr>
        <w:t>(i) Mr Salzer appears to have used V2 or an equivalent houseboat as</w:t>
      </w:r>
      <w:r>
        <w:rPr>
          <w:rFonts w:ascii="Times New Roman" w:hAnsi="Times New Roman" w:cs="Times New Roman"/>
          <w:sz w:val="24"/>
          <w:szCs w:val="24"/>
        </w:rPr>
        <w:t xml:space="preserve"> </w:t>
      </w:r>
      <w:r w:rsidRPr="00604768">
        <w:rPr>
          <w:rFonts w:ascii="Times New Roman" w:hAnsi="Times New Roman" w:cs="Times New Roman"/>
          <w:sz w:val="24"/>
          <w:szCs w:val="24"/>
        </w:rPr>
        <w:t>his home notwithstanding that it has no attached sanitation or</w:t>
      </w:r>
      <w:r>
        <w:rPr>
          <w:rFonts w:ascii="Times New Roman" w:hAnsi="Times New Roman" w:cs="Times New Roman"/>
          <w:sz w:val="24"/>
          <w:szCs w:val="24"/>
        </w:rPr>
        <w:t xml:space="preserve"> </w:t>
      </w:r>
      <w:r w:rsidRPr="00604768">
        <w:rPr>
          <w:rFonts w:ascii="Times New Roman" w:hAnsi="Times New Roman" w:cs="Times New Roman"/>
          <w:sz w:val="24"/>
          <w:szCs w:val="24"/>
        </w:rPr>
        <w:t>electricity. This indicates a very temporary and intermittent link</w:t>
      </w:r>
      <w:r>
        <w:rPr>
          <w:rFonts w:ascii="Times New Roman" w:hAnsi="Times New Roman" w:cs="Times New Roman"/>
          <w:sz w:val="24"/>
          <w:szCs w:val="24"/>
        </w:rPr>
        <w:t xml:space="preserve"> </w:t>
      </w:r>
      <w:r w:rsidRPr="00604768">
        <w:rPr>
          <w:rFonts w:ascii="Times New Roman" w:hAnsi="Times New Roman" w:cs="Times New Roman"/>
          <w:sz w:val="24"/>
          <w:szCs w:val="24"/>
        </w:rPr>
        <w:t>to any temporary mooring.</w:t>
      </w:r>
    </w:p>
    <w:p w14:paraId="1F00726D" w14:textId="07FA17A2" w:rsidR="00604768" w:rsidRPr="00604768" w:rsidRDefault="00604768" w:rsidP="00262989">
      <w:pPr>
        <w:pStyle w:val="ListParagraph"/>
        <w:ind w:left="1440"/>
        <w:jc w:val="both"/>
        <w:rPr>
          <w:rFonts w:ascii="Times New Roman" w:hAnsi="Times New Roman" w:cs="Times New Roman"/>
          <w:sz w:val="24"/>
          <w:szCs w:val="24"/>
        </w:rPr>
      </w:pPr>
      <w:r w:rsidRPr="00604768">
        <w:rPr>
          <w:rFonts w:ascii="Times New Roman" w:hAnsi="Times New Roman" w:cs="Times New Roman"/>
          <w:sz w:val="24"/>
          <w:szCs w:val="24"/>
        </w:rPr>
        <w:t>(ii) The boat V2 has never been moored in the same place for a very</w:t>
      </w:r>
      <w:r w:rsidR="00262989">
        <w:rPr>
          <w:rFonts w:ascii="Times New Roman" w:hAnsi="Times New Roman" w:cs="Times New Roman"/>
          <w:sz w:val="24"/>
          <w:szCs w:val="24"/>
        </w:rPr>
        <w:t xml:space="preserve"> </w:t>
      </w:r>
      <w:r w:rsidRPr="00604768">
        <w:rPr>
          <w:rFonts w:ascii="Times New Roman" w:hAnsi="Times New Roman" w:cs="Times New Roman"/>
          <w:sz w:val="24"/>
          <w:szCs w:val="24"/>
        </w:rPr>
        <w:t>long period. Rather it has persistently overstayed in one place and</w:t>
      </w:r>
      <w:r w:rsidR="00262989">
        <w:rPr>
          <w:rFonts w:ascii="Times New Roman" w:hAnsi="Times New Roman" w:cs="Times New Roman"/>
          <w:sz w:val="24"/>
          <w:szCs w:val="24"/>
        </w:rPr>
        <w:t xml:space="preserve"> </w:t>
      </w:r>
      <w:r w:rsidRPr="00604768">
        <w:rPr>
          <w:rFonts w:ascii="Times New Roman" w:hAnsi="Times New Roman" w:cs="Times New Roman"/>
          <w:sz w:val="24"/>
          <w:szCs w:val="24"/>
        </w:rPr>
        <w:t>then moved on to another.</w:t>
      </w:r>
    </w:p>
    <w:p w14:paraId="01E06DAF" w14:textId="77777777" w:rsidR="00262989" w:rsidRDefault="00604768" w:rsidP="00262989">
      <w:pPr>
        <w:pStyle w:val="ListParagraph"/>
        <w:ind w:left="1440"/>
        <w:jc w:val="both"/>
        <w:rPr>
          <w:rFonts w:ascii="Times New Roman" w:hAnsi="Times New Roman" w:cs="Times New Roman"/>
          <w:sz w:val="24"/>
          <w:szCs w:val="24"/>
        </w:rPr>
      </w:pPr>
      <w:r w:rsidRPr="00604768">
        <w:rPr>
          <w:rFonts w:ascii="Times New Roman" w:hAnsi="Times New Roman" w:cs="Times New Roman"/>
          <w:sz w:val="24"/>
          <w:szCs w:val="24"/>
        </w:rPr>
        <w:t>(iii)Mr Salzer can have had no right to expect that he has any right to</w:t>
      </w:r>
      <w:r w:rsidR="00262989">
        <w:rPr>
          <w:rFonts w:ascii="Times New Roman" w:hAnsi="Times New Roman" w:cs="Times New Roman"/>
          <w:sz w:val="24"/>
          <w:szCs w:val="24"/>
        </w:rPr>
        <w:t xml:space="preserve"> </w:t>
      </w:r>
      <w:r w:rsidRPr="00604768">
        <w:rPr>
          <w:rFonts w:ascii="Times New Roman" w:hAnsi="Times New Roman" w:cs="Times New Roman"/>
          <w:sz w:val="24"/>
          <w:szCs w:val="24"/>
        </w:rPr>
        <w:t>live and moor on the Gazebo landing stage or indeed any part of</w:t>
      </w:r>
      <w:r w:rsidR="00262989">
        <w:rPr>
          <w:rFonts w:ascii="Times New Roman" w:hAnsi="Times New Roman" w:cs="Times New Roman"/>
          <w:sz w:val="24"/>
          <w:szCs w:val="24"/>
        </w:rPr>
        <w:t xml:space="preserve"> </w:t>
      </w:r>
      <w:r w:rsidRPr="00604768">
        <w:rPr>
          <w:rFonts w:ascii="Times New Roman" w:hAnsi="Times New Roman" w:cs="Times New Roman"/>
          <w:sz w:val="24"/>
          <w:szCs w:val="24"/>
        </w:rPr>
        <w:t>the Kingston riverside. The evidence suggests that has never done</w:t>
      </w:r>
      <w:r w:rsidR="00262989">
        <w:rPr>
          <w:rFonts w:ascii="Times New Roman" w:hAnsi="Times New Roman" w:cs="Times New Roman"/>
          <w:sz w:val="24"/>
          <w:szCs w:val="24"/>
        </w:rPr>
        <w:t xml:space="preserve"> </w:t>
      </w:r>
      <w:r w:rsidRPr="00604768">
        <w:rPr>
          <w:rFonts w:ascii="Times New Roman" w:hAnsi="Times New Roman" w:cs="Times New Roman"/>
          <w:sz w:val="24"/>
          <w:szCs w:val="24"/>
        </w:rPr>
        <w:t>anything other than ‘squat’ on moorings until he has either</w:t>
      </w:r>
      <w:r w:rsidR="00262989">
        <w:rPr>
          <w:rFonts w:ascii="Times New Roman" w:hAnsi="Times New Roman" w:cs="Times New Roman"/>
          <w:sz w:val="24"/>
          <w:szCs w:val="24"/>
        </w:rPr>
        <w:t xml:space="preserve"> </w:t>
      </w:r>
      <w:r w:rsidRPr="00604768">
        <w:rPr>
          <w:rFonts w:ascii="Times New Roman" w:hAnsi="Times New Roman" w:cs="Times New Roman"/>
          <w:sz w:val="24"/>
          <w:szCs w:val="24"/>
        </w:rPr>
        <w:t>voluntarily, or been requested to move on.</w:t>
      </w:r>
      <w:r w:rsidR="00262989">
        <w:rPr>
          <w:rFonts w:ascii="Times New Roman" w:hAnsi="Times New Roman" w:cs="Times New Roman"/>
          <w:sz w:val="24"/>
          <w:szCs w:val="24"/>
        </w:rPr>
        <w:t xml:space="preserve"> </w:t>
      </w:r>
    </w:p>
    <w:p w14:paraId="4B4A19F3" w14:textId="174794E9" w:rsidR="00945735" w:rsidRDefault="00604768" w:rsidP="00262989">
      <w:pPr>
        <w:pStyle w:val="ListParagraph"/>
        <w:ind w:left="1440"/>
        <w:jc w:val="both"/>
        <w:rPr>
          <w:rFonts w:ascii="Times New Roman" w:hAnsi="Times New Roman" w:cs="Times New Roman"/>
          <w:sz w:val="24"/>
          <w:szCs w:val="24"/>
        </w:rPr>
      </w:pPr>
      <w:r w:rsidRPr="00604768">
        <w:rPr>
          <w:rFonts w:ascii="Times New Roman" w:hAnsi="Times New Roman" w:cs="Times New Roman"/>
          <w:sz w:val="24"/>
          <w:szCs w:val="24"/>
        </w:rPr>
        <w:t>(iv)The local authority as the body responsible for the moorings in</w:t>
      </w:r>
      <w:r w:rsidR="00262989">
        <w:rPr>
          <w:rFonts w:ascii="Times New Roman" w:hAnsi="Times New Roman" w:cs="Times New Roman"/>
          <w:sz w:val="24"/>
          <w:szCs w:val="24"/>
        </w:rPr>
        <w:t xml:space="preserve"> </w:t>
      </w:r>
      <w:r w:rsidRPr="00604768">
        <w:rPr>
          <w:rFonts w:ascii="Times New Roman" w:hAnsi="Times New Roman" w:cs="Times New Roman"/>
          <w:sz w:val="24"/>
          <w:szCs w:val="24"/>
        </w:rPr>
        <w:t>question, has a reasonable expectation that it may enforce its</w:t>
      </w:r>
      <w:r w:rsidR="00262989">
        <w:rPr>
          <w:rFonts w:ascii="Times New Roman" w:hAnsi="Times New Roman" w:cs="Times New Roman"/>
          <w:sz w:val="24"/>
          <w:szCs w:val="24"/>
        </w:rPr>
        <w:t xml:space="preserve"> </w:t>
      </w:r>
      <w:r w:rsidRPr="00604768">
        <w:rPr>
          <w:rFonts w:ascii="Times New Roman" w:hAnsi="Times New Roman" w:cs="Times New Roman"/>
          <w:sz w:val="24"/>
          <w:szCs w:val="24"/>
        </w:rPr>
        <w:t>mooring policy.</w:t>
      </w:r>
    </w:p>
    <w:p w14:paraId="475F36B0" w14:textId="77777777" w:rsidR="00945735" w:rsidRDefault="00945735" w:rsidP="00945735">
      <w:pPr>
        <w:pStyle w:val="ListParagraph"/>
        <w:spacing w:line="360" w:lineRule="auto"/>
        <w:ind w:left="360"/>
        <w:jc w:val="both"/>
        <w:rPr>
          <w:rFonts w:ascii="Times New Roman" w:hAnsi="Times New Roman" w:cs="Times New Roman"/>
          <w:sz w:val="24"/>
          <w:szCs w:val="24"/>
        </w:rPr>
      </w:pPr>
    </w:p>
    <w:p w14:paraId="4CD14974" w14:textId="77777777" w:rsidR="00B336BA" w:rsidRDefault="00B336BA" w:rsidP="00B336BA">
      <w:pPr>
        <w:spacing w:line="360" w:lineRule="auto"/>
        <w:jc w:val="both"/>
        <w:rPr>
          <w:rFonts w:ascii="Times New Roman" w:hAnsi="Times New Roman" w:cs="Times New Roman"/>
          <w:sz w:val="24"/>
          <w:szCs w:val="24"/>
        </w:rPr>
      </w:pPr>
    </w:p>
    <w:p w14:paraId="5C677941" w14:textId="77777777" w:rsidR="00DF7FDE" w:rsidRDefault="00DF7FDE" w:rsidP="00B336BA">
      <w:pPr>
        <w:spacing w:line="360" w:lineRule="auto"/>
        <w:jc w:val="both"/>
        <w:rPr>
          <w:rFonts w:ascii="Times New Roman" w:hAnsi="Times New Roman" w:cs="Times New Roman"/>
          <w:sz w:val="24"/>
          <w:szCs w:val="24"/>
        </w:rPr>
      </w:pPr>
    </w:p>
    <w:p w14:paraId="76A0562B" w14:textId="2CF30807" w:rsidR="00B336BA" w:rsidRDefault="00B336BA" w:rsidP="00B336B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CONCLUSION AND </w:t>
      </w:r>
      <w:r>
        <w:rPr>
          <w:rFonts w:ascii="Times New Roman" w:hAnsi="Times New Roman" w:cs="Times New Roman"/>
          <w:b/>
          <w:bCs/>
          <w:i/>
          <w:iCs/>
          <w:sz w:val="24"/>
          <w:szCs w:val="24"/>
        </w:rPr>
        <w:t xml:space="preserve">AMERICAN CYNAMID </w:t>
      </w:r>
      <w:r>
        <w:rPr>
          <w:rFonts w:ascii="Times New Roman" w:hAnsi="Times New Roman" w:cs="Times New Roman"/>
          <w:b/>
          <w:bCs/>
          <w:sz w:val="24"/>
          <w:szCs w:val="24"/>
        </w:rPr>
        <w:t>CONSIDERATIONS</w:t>
      </w:r>
    </w:p>
    <w:p w14:paraId="757B7FD7" w14:textId="77777777" w:rsidR="00DF7FDE" w:rsidRPr="00B336BA" w:rsidRDefault="00DF7FDE" w:rsidP="00B336BA">
      <w:pPr>
        <w:spacing w:line="360" w:lineRule="auto"/>
        <w:jc w:val="center"/>
        <w:rPr>
          <w:rFonts w:ascii="Times New Roman" w:hAnsi="Times New Roman" w:cs="Times New Roman"/>
          <w:b/>
          <w:bCs/>
          <w:sz w:val="24"/>
          <w:szCs w:val="24"/>
        </w:rPr>
      </w:pPr>
    </w:p>
    <w:p w14:paraId="0BD0C199" w14:textId="27053618" w:rsidR="00B336BA" w:rsidRDefault="00B10646" w:rsidP="009772D1">
      <w:pPr>
        <w:pStyle w:val="ListParagraph"/>
        <w:numPr>
          <w:ilvl w:val="0"/>
          <w:numId w:val="26"/>
        </w:numPr>
        <w:spacing w:line="360" w:lineRule="auto"/>
        <w:jc w:val="both"/>
        <w:rPr>
          <w:rFonts w:ascii="Times New Roman" w:hAnsi="Times New Roman" w:cs="Times New Roman"/>
          <w:sz w:val="24"/>
          <w:szCs w:val="24"/>
        </w:rPr>
      </w:pPr>
      <w:r w:rsidRPr="00AF58E9">
        <w:rPr>
          <w:rFonts w:ascii="Times New Roman" w:hAnsi="Times New Roman" w:cs="Times New Roman"/>
          <w:sz w:val="24"/>
          <w:szCs w:val="24"/>
        </w:rPr>
        <w:t xml:space="preserve">In </w:t>
      </w:r>
      <w:r w:rsidR="00B336BA">
        <w:rPr>
          <w:rFonts w:ascii="Times New Roman" w:hAnsi="Times New Roman" w:cs="Times New Roman"/>
          <w:sz w:val="24"/>
          <w:szCs w:val="24"/>
        </w:rPr>
        <w:t xml:space="preserve">summary and in </w:t>
      </w:r>
      <w:r w:rsidRPr="00AF58E9">
        <w:rPr>
          <w:rFonts w:ascii="Times New Roman" w:hAnsi="Times New Roman" w:cs="Times New Roman"/>
          <w:sz w:val="24"/>
          <w:szCs w:val="24"/>
        </w:rPr>
        <w:t xml:space="preserve">general terms, </w:t>
      </w:r>
      <w:r w:rsidR="00B336BA">
        <w:rPr>
          <w:rFonts w:ascii="Times New Roman" w:hAnsi="Times New Roman" w:cs="Times New Roman"/>
          <w:sz w:val="24"/>
          <w:szCs w:val="24"/>
        </w:rPr>
        <w:t xml:space="preserve">the evidence of Ms Maguire easily establishes – at least on a </w:t>
      </w:r>
      <w:r w:rsidR="00B336BA">
        <w:rPr>
          <w:rFonts w:ascii="Times New Roman" w:hAnsi="Times New Roman" w:cs="Times New Roman"/>
          <w:i/>
          <w:iCs/>
          <w:sz w:val="24"/>
          <w:szCs w:val="24"/>
        </w:rPr>
        <w:t xml:space="preserve">prima facie </w:t>
      </w:r>
      <w:r w:rsidR="00B336BA">
        <w:rPr>
          <w:rFonts w:ascii="Times New Roman" w:hAnsi="Times New Roman" w:cs="Times New Roman"/>
          <w:sz w:val="24"/>
          <w:szCs w:val="24"/>
        </w:rPr>
        <w:t>basis pending trial – that the Defendants and unknow</w:t>
      </w:r>
      <w:r w:rsidR="00E9384F">
        <w:rPr>
          <w:rFonts w:ascii="Times New Roman" w:hAnsi="Times New Roman" w:cs="Times New Roman"/>
          <w:sz w:val="24"/>
          <w:szCs w:val="24"/>
        </w:rPr>
        <w:t>n</w:t>
      </w:r>
      <w:r w:rsidR="00B336BA">
        <w:rPr>
          <w:rFonts w:ascii="Times New Roman" w:hAnsi="Times New Roman" w:cs="Times New Roman"/>
          <w:sz w:val="24"/>
          <w:szCs w:val="24"/>
        </w:rPr>
        <w:t xml:space="preserve"> trespassers have:</w:t>
      </w:r>
    </w:p>
    <w:p w14:paraId="533A2D65" w14:textId="4E49D348" w:rsidR="00B336BA" w:rsidRDefault="00B336BA" w:rsidP="00B336BA">
      <w:pPr>
        <w:pStyle w:val="ListParagraph"/>
        <w:numPr>
          <w:ilvl w:val="1"/>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Trespassed</w:t>
      </w:r>
      <w:r w:rsidR="00DF7FDE">
        <w:rPr>
          <w:rFonts w:ascii="Times New Roman" w:hAnsi="Times New Roman" w:cs="Times New Roman"/>
          <w:sz w:val="24"/>
          <w:szCs w:val="24"/>
        </w:rPr>
        <w:t xml:space="preserve"> on the Council’s land;</w:t>
      </w:r>
    </w:p>
    <w:p w14:paraId="12D4F2B4" w14:textId="1EC8D1AD" w:rsidR="00B336BA" w:rsidRPr="00B336BA" w:rsidRDefault="00B336BA" w:rsidP="00B336BA">
      <w:pPr>
        <w:pStyle w:val="ListParagraph"/>
        <w:numPr>
          <w:ilvl w:val="1"/>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Prevented the Council, as riparian owner, from accessing its land;</w:t>
      </w:r>
    </w:p>
    <w:p w14:paraId="60EC1609" w14:textId="77777777" w:rsidR="00B336BA" w:rsidRDefault="00B336BA" w:rsidP="00B336BA">
      <w:pPr>
        <w:pStyle w:val="ListParagraph"/>
        <w:numPr>
          <w:ilvl w:val="1"/>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Interfered with the public rights of navigation; </w:t>
      </w:r>
    </w:p>
    <w:p w14:paraId="0FB199BA" w14:textId="7D06BB01" w:rsidR="00B336BA" w:rsidRDefault="00B336BA" w:rsidP="00B336BA">
      <w:pPr>
        <w:pStyle w:val="ListParagraph"/>
        <w:numPr>
          <w:ilvl w:val="1"/>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Been responsible for anti-social behaviour; and</w:t>
      </w:r>
    </w:p>
    <w:p w14:paraId="3523BC1C" w14:textId="2A5633E4" w:rsidR="00B336BA" w:rsidRDefault="00B336BA" w:rsidP="00B336BA">
      <w:pPr>
        <w:pStyle w:val="ListParagraph"/>
        <w:numPr>
          <w:ilvl w:val="1"/>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Caused a public nuisance</w:t>
      </w:r>
    </w:p>
    <w:p w14:paraId="22654FE5" w14:textId="77777777" w:rsidR="00B336BA" w:rsidRDefault="00B336BA" w:rsidP="00B336BA">
      <w:pPr>
        <w:pStyle w:val="ListParagraph"/>
        <w:spacing w:line="360" w:lineRule="auto"/>
        <w:ind w:left="360"/>
        <w:jc w:val="both"/>
        <w:rPr>
          <w:rFonts w:ascii="Times New Roman" w:hAnsi="Times New Roman" w:cs="Times New Roman"/>
          <w:sz w:val="24"/>
          <w:szCs w:val="24"/>
        </w:rPr>
      </w:pPr>
    </w:p>
    <w:p w14:paraId="0AD3C2C4" w14:textId="446C72BC" w:rsidR="00B336BA" w:rsidRDefault="00B336BA" w:rsidP="009772D1">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That is easily sufficient to establish a serious issue to be tried.</w:t>
      </w:r>
    </w:p>
    <w:p w14:paraId="6572144D" w14:textId="77777777" w:rsidR="00B336BA" w:rsidRDefault="00B336BA" w:rsidP="00B336BA">
      <w:pPr>
        <w:pStyle w:val="ListParagraph"/>
        <w:spacing w:line="360" w:lineRule="auto"/>
        <w:ind w:left="360"/>
        <w:jc w:val="both"/>
        <w:rPr>
          <w:rFonts w:ascii="Times New Roman" w:hAnsi="Times New Roman" w:cs="Times New Roman"/>
          <w:sz w:val="24"/>
          <w:szCs w:val="24"/>
        </w:rPr>
      </w:pPr>
    </w:p>
    <w:p w14:paraId="601D850E" w14:textId="005C13AF" w:rsidR="00B336BA" w:rsidRDefault="00B336BA" w:rsidP="009772D1">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The narrow balance of convenience easily justifies an injunction given the considerable harm that the trespassers are causing the Council and other river users.</w:t>
      </w:r>
    </w:p>
    <w:p w14:paraId="22302300" w14:textId="77777777" w:rsidR="00B336BA" w:rsidRPr="00B336BA" w:rsidRDefault="00B336BA" w:rsidP="00B336BA">
      <w:pPr>
        <w:pStyle w:val="ListParagraph"/>
        <w:rPr>
          <w:rFonts w:ascii="Times New Roman" w:hAnsi="Times New Roman" w:cs="Times New Roman"/>
          <w:sz w:val="24"/>
          <w:szCs w:val="24"/>
        </w:rPr>
      </w:pPr>
    </w:p>
    <w:p w14:paraId="45AD3DFE" w14:textId="06EAD87A" w:rsidR="00B336BA" w:rsidRDefault="00B336BA" w:rsidP="009772D1">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a London Borough Council, the Council will be able to satisfy any damages awarded to the Defendants should these injunctions be set aside or not granted on a final basis.  Further and in any event, Whipple J found, in </w:t>
      </w:r>
      <w:r>
        <w:rPr>
          <w:rFonts w:ascii="Times New Roman" w:hAnsi="Times New Roman" w:cs="Times New Roman"/>
          <w:i/>
          <w:iCs/>
          <w:sz w:val="24"/>
          <w:szCs w:val="24"/>
        </w:rPr>
        <w:t>Cambridge Tours</w:t>
      </w:r>
      <w:r>
        <w:rPr>
          <w:rFonts w:ascii="Times New Roman" w:hAnsi="Times New Roman" w:cs="Times New Roman"/>
          <w:sz w:val="24"/>
          <w:szCs w:val="24"/>
        </w:rPr>
        <w:t>, that it was unnecessary for cross-undertakings in damages to be made in cases of trespass on a river.</w:t>
      </w:r>
    </w:p>
    <w:p w14:paraId="182F248E" w14:textId="77777777" w:rsidR="00B336BA" w:rsidRPr="00B336BA" w:rsidRDefault="00B336BA" w:rsidP="00B336BA">
      <w:pPr>
        <w:pStyle w:val="ListParagraph"/>
        <w:rPr>
          <w:rFonts w:ascii="Times New Roman" w:hAnsi="Times New Roman" w:cs="Times New Roman"/>
          <w:sz w:val="24"/>
          <w:szCs w:val="24"/>
        </w:rPr>
      </w:pPr>
    </w:p>
    <w:p w14:paraId="2C6E2285" w14:textId="66772BAE" w:rsidR="00B336BA" w:rsidRDefault="00B336BA" w:rsidP="009772D1">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Finally, given the loss of £140,000 to Council Tax payers and ratepayers in the London Borough of Enfield, the Council acted properly in seeking this injunction urgently on a without notice basis.</w:t>
      </w:r>
    </w:p>
    <w:p w14:paraId="09016C95" w14:textId="77777777" w:rsidR="00B336BA" w:rsidRPr="00B336BA" w:rsidRDefault="00B336BA" w:rsidP="00B336BA">
      <w:pPr>
        <w:pStyle w:val="ListParagraph"/>
        <w:rPr>
          <w:rFonts w:ascii="Times New Roman" w:hAnsi="Times New Roman" w:cs="Times New Roman"/>
          <w:sz w:val="24"/>
          <w:szCs w:val="24"/>
        </w:rPr>
      </w:pPr>
    </w:p>
    <w:p w14:paraId="08F70EDA" w14:textId="170060AB" w:rsidR="00B336BA" w:rsidRDefault="00B336BA" w:rsidP="009772D1">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In the premises, the Court is invited to grant the Council the interim injunction sought and to list this matter for trial.</w:t>
      </w:r>
    </w:p>
    <w:p w14:paraId="67866172" w14:textId="77777777" w:rsidR="00B336BA" w:rsidRPr="00B336BA" w:rsidRDefault="00B336BA" w:rsidP="00B336BA">
      <w:pPr>
        <w:pStyle w:val="ListParagraph"/>
        <w:rPr>
          <w:rFonts w:ascii="Times New Roman" w:hAnsi="Times New Roman" w:cs="Times New Roman"/>
          <w:sz w:val="24"/>
          <w:szCs w:val="24"/>
        </w:rPr>
      </w:pPr>
    </w:p>
    <w:p w14:paraId="78AB8615" w14:textId="77777777" w:rsidR="000F6D13" w:rsidRDefault="000F6D13" w:rsidP="000F6D13">
      <w:pPr>
        <w:pStyle w:val="ListParagraph"/>
        <w:spacing w:line="360" w:lineRule="auto"/>
        <w:ind w:left="360"/>
        <w:jc w:val="both"/>
        <w:rPr>
          <w:rFonts w:ascii="Times New Roman" w:hAnsi="Times New Roman" w:cs="Times New Roman"/>
          <w:sz w:val="24"/>
          <w:szCs w:val="24"/>
        </w:rPr>
      </w:pPr>
    </w:p>
    <w:p w14:paraId="51588026" w14:textId="5EC34521" w:rsidR="00D356BF" w:rsidRDefault="00D356BF" w:rsidP="00D356BF">
      <w:pPr>
        <w:jc w:val="both"/>
        <w:rPr>
          <w:rFonts w:ascii="Times New Roman" w:hAnsi="Times New Roman" w:cs="Times New Roman"/>
          <w:b/>
          <w:sz w:val="24"/>
          <w:szCs w:val="24"/>
        </w:rPr>
      </w:pPr>
    </w:p>
    <w:p w14:paraId="599D5CE2" w14:textId="4FE60A71" w:rsidR="00920015" w:rsidRPr="00920015" w:rsidRDefault="00C37692" w:rsidP="00920015">
      <w:pPr>
        <w:widowControl w:val="0"/>
        <w:suppressAutoHyphens/>
        <w:autoSpaceDN w:val="0"/>
        <w:jc w:val="both"/>
        <w:textAlignment w:val="baseline"/>
        <w:rPr>
          <w:rFonts w:ascii="Times New Roman" w:eastAsia="Droid Sans Fallback" w:hAnsi="Times New Roman" w:cs="Lohit Hindi"/>
          <w:bCs/>
          <w:kern w:val="1"/>
          <w:sz w:val="24"/>
          <w:szCs w:val="24"/>
          <w:lang w:eastAsia="zh-CN" w:bidi="hi-IN"/>
        </w:rPr>
      </w:pPr>
      <w:r>
        <w:rPr>
          <w:rFonts w:ascii="Times New Roman" w:eastAsia="Droid Sans Fallback" w:hAnsi="Times New Roman" w:cs="Lohit Hindi"/>
          <w:bCs/>
          <w:kern w:val="1"/>
          <w:sz w:val="24"/>
          <w:szCs w:val="24"/>
          <w:lang w:eastAsia="zh-CN" w:bidi="hi-IN"/>
        </w:rPr>
        <w:t>18</w:t>
      </w:r>
      <w:r w:rsidRPr="00C37692">
        <w:rPr>
          <w:rFonts w:ascii="Times New Roman" w:eastAsia="Droid Sans Fallback" w:hAnsi="Times New Roman" w:cs="Lohit Hindi"/>
          <w:bCs/>
          <w:kern w:val="1"/>
          <w:sz w:val="24"/>
          <w:szCs w:val="24"/>
          <w:vertAlign w:val="superscript"/>
          <w:lang w:eastAsia="zh-CN" w:bidi="hi-IN"/>
        </w:rPr>
        <w:t>th</w:t>
      </w:r>
      <w:r>
        <w:rPr>
          <w:rFonts w:ascii="Times New Roman" w:eastAsia="Droid Sans Fallback" w:hAnsi="Times New Roman" w:cs="Lohit Hindi"/>
          <w:bCs/>
          <w:kern w:val="1"/>
          <w:sz w:val="24"/>
          <w:szCs w:val="24"/>
          <w:lang w:eastAsia="zh-CN" w:bidi="hi-IN"/>
        </w:rPr>
        <w:t xml:space="preserve"> </w:t>
      </w:r>
      <w:r w:rsidR="00B336BA">
        <w:rPr>
          <w:rFonts w:ascii="Times New Roman" w:eastAsia="Droid Sans Fallback" w:hAnsi="Times New Roman" w:cs="Lohit Hindi"/>
          <w:bCs/>
          <w:kern w:val="1"/>
          <w:sz w:val="24"/>
          <w:szCs w:val="24"/>
          <w:lang w:eastAsia="zh-CN" w:bidi="hi-IN"/>
        </w:rPr>
        <w:t>April</w:t>
      </w:r>
      <w:r w:rsidR="00920015" w:rsidRPr="00920015">
        <w:rPr>
          <w:rFonts w:ascii="Times New Roman" w:eastAsia="Droid Sans Fallback" w:hAnsi="Times New Roman" w:cs="Lohit Hindi"/>
          <w:bCs/>
          <w:kern w:val="1"/>
          <w:sz w:val="24"/>
          <w:szCs w:val="24"/>
          <w:lang w:eastAsia="zh-CN" w:bidi="hi-IN"/>
        </w:rPr>
        <w:t>, 202</w:t>
      </w:r>
      <w:r w:rsidR="00B336BA">
        <w:rPr>
          <w:rFonts w:ascii="Times New Roman" w:eastAsia="Droid Sans Fallback" w:hAnsi="Times New Roman" w:cs="Lohit Hindi"/>
          <w:bCs/>
          <w:kern w:val="1"/>
          <w:sz w:val="24"/>
          <w:szCs w:val="24"/>
          <w:lang w:eastAsia="zh-CN" w:bidi="hi-IN"/>
        </w:rPr>
        <w:t>4</w:t>
      </w:r>
    </w:p>
    <w:p w14:paraId="05013E3F" w14:textId="77777777" w:rsidR="00920015" w:rsidRPr="00920015" w:rsidRDefault="00920015" w:rsidP="00920015">
      <w:pPr>
        <w:suppressAutoHyphens/>
        <w:autoSpaceDN w:val="0"/>
        <w:spacing w:line="360" w:lineRule="auto"/>
        <w:ind w:firstLine="6237"/>
        <w:jc w:val="right"/>
        <w:textAlignment w:val="baseline"/>
        <w:rPr>
          <w:rFonts w:ascii="Times New Roman" w:eastAsia="Times New Roman" w:hAnsi="Times New Roman" w:cs="Times New Roman"/>
          <w:b/>
          <w:sz w:val="24"/>
          <w:szCs w:val="24"/>
          <w:lang w:eastAsia="en-GB"/>
        </w:rPr>
      </w:pPr>
      <w:r w:rsidRPr="00920015">
        <w:rPr>
          <w:rFonts w:ascii="Times New Roman" w:eastAsia="Times New Roman" w:hAnsi="Times New Roman" w:cs="Times New Roman"/>
          <w:b/>
          <w:sz w:val="24"/>
          <w:szCs w:val="24"/>
          <w:lang w:eastAsia="en-GB"/>
        </w:rPr>
        <w:t>FRANCIS HOAR</w:t>
      </w:r>
    </w:p>
    <w:p w14:paraId="1BBD98D5" w14:textId="77777777" w:rsidR="00920015" w:rsidRPr="00920015" w:rsidRDefault="00920015" w:rsidP="00920015">
      <w:pPr>
        <w:widowControl w:val="0"/>
        <w:suppressAutoHyphens/>
        <w:autoSpaceDN w:val="0"/>
        <w:ind w:left="993" w:hanging="993"/>
        <w:jc w:val="both"/>
        <w:textAlignment w:val="baseline"/>
        <w:rPr>
          <w:rFonts w:ascii="Times New Roman" w:eastAsia="Droid Sans Fallback" w:hAnsi="Times New Roman" w:cs="Lohit Hindi"/>
          <w:b/>
          <w:bCs/>
          <w:kern w:val="1"/>
          <w:sz w:val="24"/>
          <w:szCs w:val="24"/>
          <w:lang w:eastAsia="zh-CN" w:bidi="hi-IN"/>
        </w:rPr>
      </w:pPr>
    </w:p>
    <w:p w14:paraId="539CE1B8" w14:textId="77777777" w:rsidR="00920015" w:rsidRPr="00920015" w:rsidRDefault="00920015" w:rsidP="00920015">
      <w:pPr>
        <w:suppressAutoHyphens/>
        <w:autoSpaceDN w:val="0"/>
        <w:jc w:val="both"/>
        <w:textAlignment w:val="baseline"/>
        <w:rPr>
          <w:rFonts w:ascii="Times New Roman" w:eastAsia="Times New Roman" w:hAnsi="Times New Roman" w:cs="Times New Roman"/>
          <w:sz w:val="24"/>
          <w:szCs w:val="24"/>
          <w:lang w:eastAsia="en-GB"/>
        </w:rPr>
      </w:pPr>
      <w:r w:rsidRPr="00920015">
        <w:rPr>
          <w:rFonts w:ascii="Times New Roman" w:eastAsia="Times New Roman" w:hAnsi="Times New Roman" w:cs="Times New Roman"/>
          <w:sz w:val="24"/>
          <w:szCs w:val="24"/>
          <w:lang w:eastAsia="en-GB"/>
        </w:rPr>
        <w:t>Field Court Chambers,</w:t>
      </w:r>
    </w:p>
    <w:p w14:paraId="448C2E7A" w14:textId="77777777" w:rsidR="00920015" w:rsidRPr="00920015" w:rsidRDefault="00920015" w:rsidP="00920015">
      <w:pPr>
        <w:suppressAutoHyphens/>
        <w:autoSpaceDN w:val="0"/>
        <w:jc w:val="both"/>
        <w:textAlignment w:val="baseline"/>
        <w:rPr>
          <w:rFonts w:ascii="Times New Roman" w:eastAsia="Times New Roman" w:hAnsi="Times New Roman" w:cs="Times New Roman"/>
          <w:sz w:val="24"/>
          <w:szCs w:val="24"/>
          <w:lang w:eastAsia="en-GB"/>
        </w:rPr>
      </w:pPr>
      <w:r w:rsidRPr="00920015">
        <w:rPr>
          <w:rFonts w:ascii="Times New Roman" w:eastAsia="Times New Roman" w:hAnsi="Times New Roman" w:cs="Times New Roman"/>
          <w:sz w:val="24"/>
          <w:szCs w:val="24"/>
          <w:lang w:eastAsia="en-GB"/>
        </w:rPr>
        <w:t>5 Field Court,</w:t>
      </w:r>
    </w:p>
    <w:p w14:paraId="50DFE7F8" w14:textId="77777777" w:rsidR="00920015" w:rsidRPr="00920015" w:rsidRDefault="00920015" w:rsidP="00920015">
      <w:pPr>
        <w:suppressAutoHyphens/>
        <w:autoSpaceDN w:val="0"/>
        <w:jc w:val="both"/>
        <w:textAlignment w:val="baseline"/>
        <w:rPr>
          <w:rFonts w:ascii="Times New Roman" w:eastAsia="Times New Roman" w:hAnsi="Times New Roman" w:cs="Times New Roman"/>
          <w:sz w:val="24"/>
          <w:szCs w:val="24"/>
          <w:lang w:eastAsia="en-GB"/>
        </w:rPr>
      </w:pPr>
      <w:r w:rsidRPr="00920015">
        <w:rPr>
          <w:rFonts w:ascii="Times New Roman" w:eastAsia="Times New Roman" w:hAnsi="Times New Roman" w:cs="Times New Roman"/>
          <w:sz w:val="24"/>
          <w:szCs w:val="24"/>
          <w:lang w:eastAsia="en-GB"/>
        </w:rPr>
        <w:t xml:space="preserve">Gray’s Inn, </w:t>
      </w:r>
    </w:p>
    <w:p w14:paraId="3A48D2F7" w14:textId="25D24C71" w:rsidR="00AC01C8" w:rsidRPr="00211BBC" w:rsidRDefault="00920015" w:rsidP="005806D0">
      <w:pPr>
        <w:suppressAutoHyphens/>
        <w:autoSpaceDN w:val="0"/>
        <w:jc w:val="both"/>
        <w:textAlignment w:val="baseline"/>
        <w:rPr>
          <w:rFonts w:ascii="Times New Roman" w:hAnsi="Times New Roman" w:cs="Times New Roman"/>
          <w:b/>
          <w:sz w:val="24"/>
          <w:szCs w:val="24"/>
        </w:rPr>
      </w:pPr>
      <w:r w:rsidRPr="00920015">
        <w:rPr>
          <w:rFonts w:ascii="Times New Roman" w:eastAsia="Times New Roman" w:hAnsi="Times New Roman" w:cs="Times New Roman"/>
          <w:sz w:val="24"/>
          <w:szCs w:val="24"/>
          <w:lang w:eastAsia="en-GB"/>
        </w:rPr>
        <w:t>London WC1R 5EF</w:t>
      </w:r>
    </w:p>
    <w:sectPr w:rsidR="00AC01C8" w:rsidRPr="00211BBC" w:rsidSect="006566CA">
      <w:headerReference w:type="even" r:id="rId7"/>
      <w:headerReference w:type="default" r:id="rId8"/>
      <w:footerReference w:type="even" r:id="rId9"/>
      <w:footerReference w:type="default" r:id="rId10"/>
      <w:headerReference w:type="first" r:id="rId11"/>
      <w:footerReference w:type="first" r:id="rId12"/>
      <w:pgSz w:w="11906" w:h="16838"/>
      <w:pgMar w:top="1260" w:right="1556" w:bottom="171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B022" w14:textId="77777777" w:rsidR="006566CA" w:rsidRDefault="006566CA" w:rsidP="007977A5">
      <w:r>
        <w:separator/>
      </w:r>
    </w:p>
  </w:endnote>
  <w:endnote w:type="continuationSeparator" w:id="0">
    <w:p w14:paraId="11D3D892" w14:textId="77777777" w:rsidR="006566CA" w:rsidRDefault="006566CA" w:rsidP="0079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80"/>
    <w:family w:val="auto"/>
    <w:notTrueType/>
    <w:pitch w:val="variable"/>
    <w:sig w:usb0="00000001" w:usb1="08070000" w:usb2="00000010" w:usb3="00000000" w:csb0="00020000" w:csb1="00000000"/>
  </w:font>
  <w:font w:name="Lohit Hindi">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6133" w14:textId="77777777" w:rsidR="00260FC6" w:rsidRDefault="0026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478617"/>
      <w:docPartObj>
        <w:docPartGallery w:val="Page Numbers (Bottom of Page)"/>
        <w:docPartUnique/>
      </w:docPartObj>
    </w:sdtPr>
    <w:sdtEndPr>
      <w:rPr>
        <w:noProof/>
      </w:rPr>
    </w:sdtEndPr>
    <w:sdtContent>
      <w:p w14:paraId="544F12BA" w14:textId="77777777" w:rsidR="007977A5" w:rsidRDefault="007977A5">
        <w:pPr>
          <w:pStyle w:val="Footer"/>
          <w:jc w:val="center"/>
        </w:pPr>
        <w:r>
          <w:fldChar w:fldCharType="begin"/>
        </w:r>
        <w:r>
          <w:instrText xml:space="preserve"> PAGE   \* MERGEFORMAT </w:instrText>
        </w:r>
        <w:r>
          <w:fldChar w:fldCharType="separate"/>
        </w:r>
        <w:r w:rsidR="00104F7E">
          <w:rPr>
            <w:noProof/>
          </w:rPr>
          <w:t>11</w:t>
        </w:r>
        <w:r>
          <w:rPr>
            <w:noProof/>
          </w:rPr>
          <w:fldChar w:fldCharType="end"/>
        </w:r>
      </w:p>
    </w:sdtContent>
  </w:sdt>
  <w:p w14:paraId="788E4B59" w14:textId="77777777" w:rsidR="007977A5" w:rsidRDefault="00797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A578" w14:textId="77777777" w:rsidR="00260FC6" w:rsidRDefault="0026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34BD" w14:textId="77777777" w:rsidR="006566CA" w:rsidRDefault="006566CA" w:rsidP="007977A5">
      <w:r>
        <w:separator/>
      </w:r>
    </w:p>
  </w:footnote>
  <w:footnote w:type="continuationSeparator" w:id="0">
    <w:p w14:paraId="452E8EE1" w14:textId="77777777" w:rsidR="006566CA" w:rsidRDefault="006566CA" w:rsidP="00797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48A9" w14:textId="77777777" w:rsidR="00260FC6" w:rsidRDefault="00260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F09E" w14:textId="77777777" w:rsidR="00260FC6" w:rsidRDefault="00260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4BF5" w14:textId="77777777" w:rsidR="00260FC6" w:rsidRDefault="00260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DF4"/>
    <w:multiLevelType w:val="hybridMultilevel"/>
    <w:tmpl w:val="FA261A7E"/>
    <w:lvl w:ilvl="0" w:tplc="6B6C79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C245F"/>
    <w:multiLevelType w:val="hybridMultilevel"/>
    <w:tmpl w:val="B5EEDD1E"/>
    <w:lvl w:ilvl="0" w:tplc="47F29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D5D16"/>
    <w:multiLevelType w:val="hybridMultilevel"/>
    <w:tmpl w:val="CA360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957A19"/>
    <w:multiLevelType w:val="hybridMultilevel"/>
    <w:tmpl w:val="C5EEB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682563"/>
    <w:multiLevelType w:val="hybridMultilevel"/>
    <w:tmpl w:val="F4784C6A"/>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26442"/>
    <w:multiLevelType w:val="hybridMultilevel"/>
    <w:tmpl w:val="CC101F5C"/>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F4E92"/>
    <w:multiLevelType w:val="hybridMultilevel"/>
    <w:tmpl w:val="13C82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663ED3"/>
    <w:multiLevelType w:val="hybridMultilevel"/>
    <w:tmpl w:val="BEBEFF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E137F2"/>
    <w:multiLevelType w:val="hybridMultilevel"/>
    <w:tmpl w:val="CA0EFDC0"/>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722CF"/>
    <w:multiLevelType w:val="hybridMultilevel"/>
    <w:tmpl w:val="23E6A8D4"/>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37C496D"/>
    <w:multiLevelType w:val="hybridMultilevel"/>
    <w:tmpl w:val="435CB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B10E20"/>
    <w:multiLevelType w:val="hybridMultilevel"/>
    <w:tmpl w:val="21C02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6633EF"/>
    <w:multiLevelType w:val="hybridMultilevel"/>
    <w:tmpl w:val="B1127D46"/>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2F4F7D"/>
    <w:multiLevelType w:val="hybridMultilevel"/>
    <w:tmpl w:val="29040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035C1"/>
    <w:multiLevelType w:val="hybridMultilevel"/>
    <w:tmpl w:val="C0BA4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A37CEF"/>
    <w:multiLevelType w:val="hybridMultilevel"/>
    <w:tmpl w:val="47D07E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AC39F7"/>
    <w:multiLevelType w:val="hybridMultilevel"/>
    <w:tmpl w:val="E9FE62E8"/>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8CE5BC0"/>
    <w:multiLevelType w:val="hybridMultilevel"/>
    <w:tmpl w:val="584231A4"/>
    <w:lvl w:ilvl="0" w:tplc="AAF650D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954F11"/>
    <w:multiLevelType w:val="hybridMultilevel"/>
    <w:tmpl w:val="3B70A894"/>
    <w:lvl w:ilvl="0" w:tplc="010685F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E7A98"/>
    <w:multiLevelType w:val="hybridMultilevel"/>
    <w:tmpl w:val="0D62E9CE"/>
    <w:lvl w:ilvl="0" w:tplc="130043AA">
      <w:start w:val="1"/>
      <w:numFmt w:val="decimal"/>
      <w:lvlText w:val="%1."/>
      <w:lvlJc w:val="left"/>
      <w:pPr>
        <w:ind w:left="360" w:hanging="360"/>
      </w:pPr>
      <w:rPr>
        <w:b w:val="0"/>
        <w:bCs/>
      </w:rPr>
    </w:lvl>
    <w:lvl w:ilvl="1" w:tplc="8F5E72AA">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5C60B0"/>
    <w:multiLevelType w:val="hybridMultilevel"/>
    <w:tmpl w:val="64244514"/>
    <w:lvl w:ilvl="0" w:tplc="8DDA8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358AF"/>
    <w:multiLevelType w:val="hybridMultilevel"/>
    <w:tmpl w:val="17465F90"/>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D636EE"/>
    <w:multiLevelType w:val="hybridMultilevel"/>
    <w:tmpl w:val="0D18CC56"/>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F85219"/>
    <w:multiLevelType w:val="hybridMultilevel"/>
    <w:tmpl w:val="47B8ACEE"/>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B426E1"/>
    <w:multiLevelType w:val="hybridMultilevel"/>
    <w:tmpl w:val="FA02BCAE"/>
    <w:lvl w:ilvl="0" w:tplc="5234069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9F1840"/>
    <w:multiLevelType w:val="hybridMultilevel"/>
    <w:tmpl w:val="E398F4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2B2246"/>
    <w:multiLevelType w:val="hybridMultilevel"/>
    <w:tmpl w:val="B76AFF1E"/>
    <w:lvl w:ilvl="0" w:tplc="274257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4F6F71"/>
    <w:multiLevelType w:val="hybridMultilevel"/>
    <w:tmpl w:val="462EC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151D95"/>
    <w:multiLevelType w:val="hybridMultilevel"/>
    <w:tmpl w:val="457C0A0A"/>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215C8C"/>
    <w:multiLevelType w:val="hybridMultilevel"/>
    <w:tmpl w:val="49AA7AA4"/>
    <w:lvl w:ilvl="0" w:tplc="FD0C7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490BFF"/>
    <w:multiLevelType w:val="hybridMultilevel"/>
    <w:tmpl w:val="F070B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A401D8"/>
    <w:multiLevelType w:val="hybridMultilevel"/>
    <w:tmpl w:val="C09A70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13"/>
  </w:num>
  <w:num w:numId="3">
    <w:abstractNumId w:val="7"/>
  </w:num>
  <w:num w:numId="4">
    <w:abstractNumId w:val="10"/>
  </w:num>
  <w:num w:numId="5">
    <w:abstractNumId w:val="1"/>
  </w:num>
  <w:num w:numId="6">
    <w:abstractNumId w:val="20"/>
  </w:num>
  <w:num w:numId="7">
    <w:abstractNumId w:val="29"/>
  </w:num>
  <w:num w:numId="8">
    <w:abstractNumId w:val="3"/>
  </w:num>
  <w:num w:numId="9">
    <w:abstractNumId w:val="6"/>
  </w:num>
  <w:num w:numId="10">
    <w:abstractNumId w:val="15"/>
  </w:num>
  <w:num w:numId="11">
    <w:abstractNumId w:val="27"/>
  </w:num>
  <w:num w:numId="12">
    <w:abstractNumId w:val="11"/>
  </w:num>
  <w:num w:numId="13">
    <w:abstractNumId w:val="12"/>
  </w:num>
  <w:num w:numId="14">
    <w:abstractNumId w:val="21"/>
  </w:num>
  <w:num w:numId="15">
    <w:abstractNumId w:val="25"/>
  </w:num>
  <w:num w:numId="16">
    <w:abstractNumId w:val="0"/>
  </w:num>
  <w:num w:numId="17">
    <w:abstractNumId w:val="22"/>
  </w:num>
  <w:num w:numId="18">
    <w:abstractNumId w:val="4"/>
  </w:num>
  <w:num w:numId="19">
    <w:abstractNumId w:val="8"/>
  </w:num>
  <w:num w:numId="20">
    <w:abstractNumId w:val="5"/>
  </w:num>
  <w:num w:numId="21">
    <w:abstractNumId w:val="24"/>
  </w:num>
  <w:num w:numId="22">
    <w:abstractNumId w:val="28"/>
  </w:num>
  <w:num w:numId="23">
    <w:abstractNumId w:val="23"/>
  </w:num>
  <w:num w:numId="24">
    <w:abstractNumId w:val="17"/>
  </w:num>
  <w:num w:numId="25">
    <w:abstractNumId w:val="2"/>
  </w:num>
  <w:num w:numId="26">
    <w:abstractNumId w:val="19"/>
  </w:num>
  <w:num w:numId="27">
    <w:abstractNumId w:val="14"/>
  </w:num>
  <w:num w:numId="28">
    <w:abstractNumId w:val="31"/>
  </w:num>
  <w:num w:numId="29">
    <w:abstractNumId w:val="18"/>
  </w:num>
  <w:num w:numId="30">
    <w:abstractNumId w:val="16"/>
  </w:num>
  <w:num w:numId="31">
    <w:abstractNumId w:val="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A5"/>
    <w:rsid w:val="00000C98"/>
    <w:rsid w:val="00001C8A"/>
    <w:rsid w:val="00001CE7"/>
    <w:rsid w:val="00002AC6"/>
    <w:rsid w:val="0000365B"/>
    <w:rsid w:val="00005ACD"/>
    <w:rsid w:val="00006B36"/>
    <w:rsid w:val="00006B65"/>
    <w:rsid w:val="00007BE6"/>
    <w:rsid w:val="00012962"/>
    <w:rsid w:val="00015BFD"/>
    <w:rsid w:val="0002170B"/>
    <w:rsid w:val="00023E89"/>
    <w:rsid w:val="000246C3"/>
    <w:rsid w:val="00024FAF"/>
    <w:rsid w:val="0003058F"/>
    <w:rsid w:val="0003337F"/>
    <w:rsid w:val="00033EC8"/>
    <w:rsid w:val="00036BA4"/>
    <w:rsid w:val="000401C3"/>
    <w:rsid w:val="000421BE"/>
    <w:rsid w:val="00042DDA"/>
    <w:rsid w:val="00043A33"/>
    <w:rsid w:val="000448F4"/>
    <w:rsid w:val="000454C6"/>
    <w:rsid w:val="00052B42"/>
    <w:rsid w:val="00055342"/>
    <w:rsid w:val="00062FB8"/>
    <w:rsid w:val="000724B1"/>
    <w:rsid w:val="00073C86"/>
    <w:rsid w:val="0007660F"/>
    <w:rsid w:val="00082B95"/>
    <w:rsid w:val="00085C7C"/>
    <w:rsid w:val="00092C84"/>
    <w:rsid w:val="00094649"/>
    <w:rsid w:val="00095505"/>
    <w:rsid w:val="00097A95"/>
    <w:rsid w:val="000A1188"/>
    <w:rsid w:val="000A20CC"/>
    <w:rsid w:val="000A7D90"/>
    <w:rsid w:val="000B1370"/>
    <w:rsid w:val="000B3764"/>
    <w:rsid w:val="000B3AA3"/>
    <w:rsid w:val="000B5794"/>
    <w:rsid w:val="000B79E2"/>
    <w:rsid w:val="000B7C0F"/>
    <w:rsid w:val="000B7D7E"/>
    <w:rsid w:val="000C17BF"/>
    <w:rsid w:val="000C43E4"/>
    <w:rsid w:val="000C52D5"/>
    <w:rsid w:val="000C69A4"/>
    <w:rsid w:val="000D203E"/>
    <w:rsid w:val="000D3AA3"/>
    <w:rsid w:val="000D56F7"/>
    <w:rsid w:val="000E36D0"/>
    <w:rsid w:val="000E6097"/>
    <w:rsid w:val="000E64D8"/>
    <w:rsid w:val="000F0C14"/>
    <w:rsid w:val="000F24EC"/>
    <w:rsid w:val="000F538A"/>
    <w:rsid w:val="000F6942"/>
    <w:rsid w:val="000F6D13"/>
    <w:rsid w:val="00101A60"/>
    <w:rsid w:val="00104F7E"/>
    <w:rsid w:val="00110143"/>
    <w:rsid w:val="00110273"/>
    <w:rsid w:val="00121000"/>
    <w:rsid w:val="0012538E"/>
    <w:rsid w:val="0013123A"/>
    <w:rsid w:val="00132443"/>
    <w:rsid w:val="0013340A"/>
    <w:rsid w:val="00140407"/>
    <w:rsid w:val="001435AA"/>
    <w:rsid w:val="00143659"/>
    <w:rsid w:val="00154272"/>
    <w:rsid w:val="001545AF"/>
    <w:rsid w:val="001625AA"/>
    <w:rsid w:val="00162665"/>
    <w:rsid w:val="001628F7"/>
    <w:rsid w:val="00162A21"/>
    <w:rsid w:val="00162AE1"/>
    <w:rsid w:val="00166928"/>
    <w:rsid w:val="00170FEB"/>
    <w:rsid w:val="00171875"/>
    <w:rsid w:val="00171F5A"/>
    <w:rsid w:val="00172630"/>
    <w:rsid w:val="0017266B"/>
    <w:rsid w:val="00177B83"/>
    <w:rsid w:val="00184D28"/>
    <w:rsid w:val="00187620"/>
    <w:rsid w:val="0018796C"/>
    <w:rsid w:val="00193303"/>
    <w:rsid w:val="001B08AE"/>
    <w:rsid w:val="001B0A21"/>
    <w:rsid w:val="001B3E7F"/>
    <w:rsid w:val="001C77A3"/>
    <w:rsid w:val="001D39D3"/>
    <w:rsid w:val="001D76C8"/>
    <w:rsid w:val="001E09E3"/>
    <w:rsid w:val="001E0F33"/>
    <w:rsid w:val="001E0F6C"/>
    <w:rsid w:val="001E11F3"/>
    <w:rsid w:val="001F4DAB"/>
    <w:rsid w:val="001F63A3"/>
    <w:rsid w:val="00201CFC"/>
    <w:rsid w:val="00202A14"/>
    <w:rsid w:val="0020546E"/>
    <w:rsid w:val="00206933"/>
    <w:rsid w:val="00211BBC"/>
    <w:rsid w:val="00212487"/>
    <w:rsid w:val="002129F1"/>
    <w:rsid w:val="00222518"/>
    <w:rsid w:val="00223D0A"/>
    <w:rsid w:val="0022413F"/>
    <w:rsid w:val="00225888"/>
    <w:rsid w:val="00227056"/>
    <w:rsid w:val="002277A4"/>
    <w:rsid w:val="00232AE3"/>
    <w:rsid w:val="002424AC"/>
    <w:rsid w:val="0024431E"/>
    <w:rsid w:val="00245999"/>
    <w:rsid w:val="00251760"/>
    <w:rsid w:val="00253CBE"/>
    <w:rsid w:val="002565DC"/>
    <w:rsid w:val="00260FC6"/>
    <w:rsid w:val="00261A9A"/>
    <w:rsid w:val="00262989"/>
    <w:rsid w:val="00263CDA"/>
    <w:rsid w:val="00266457"/>
    <w:rsid w:val="00267E79"/>
    <w:rsid w:val="002702BF"/>
    <w:rsid w:val="002726FE"/>
    <w:rsid w:val="002776C1"/>
    <w:rsid w:val="0028055B"/>
    <w:rsid w:val="00281566"/>
    <w:rsid w:val="00281A05"/>
    <w:rsid w:val="00281AAD"/>
    <w:rsid w:val="00281C97"/>
    <w:rsid w:val="002828E6"/>
    <w:rsid w:val="002878D1"/>
    <w:rsid w:val="0029055F"/>
    <w:rsid w:val="00290EFC"/>
    <w:rsid w:val="00293AB8"/>
    <w:rsid w:val="00293F9F"/>
    <w:rsid w:val="00295D5E"/>
    <w:rsid w:val="002A4B45"/>
    <w:rsid w:val="002A50D9"/>
    <w:rsid w:val="002A62C6"/>
    <w:rsid w:val="002A6485"/>
    <w:rsid w:val="002A7C4B"/>
    <w:rsid w:val="002B156A"/>
    <w:rsid w:val="002B43BF"/>
    <w:rsid w:val="002B5600"/>
    <w:rsid w:val="002C0725"/>
    <w:rsid w:val="002C4DA0"/>
    <w:rsid w:val="002D1139"/>
    <w:rsid w:val="002D29FB"/>
    <w:rsid w:val="002D335A"/>
    <w:rsid w:val="002D7C0F"/>
    <w:rsid w:val="002E2C3C"/>
    <w:rsid w:val="002E58FD"/>
    <w:rsid w:val="002E7E62"/>
    <w:rsid w:val="002F2BA2"/>
    <w:rsid w:val="002F331E"/>
    <w:rsid w:val="002F436E"/>
    <w:rsid w:val="002F45CD"/>
    <w:rsid w:val="002F7342"/>
    <w:rsid w:val="00301455"/>
    <w:rsid w:val="00303A59"/>
    <w:rsid w:val="00305591"/>
    <w:rsid w:val="003065E9"/>
    <w:rsid w:val="00311C56"/>
    <w:rsid w:val="00321F21"/>
    <w:rsid w:val="003321AF"/>
    <w:rsid w:val="003329BD"/>
    <w:rsid w:val="0033396E"/>
    <w:rsid w:val="00344154"/>
    <w:rsid w:val="00347476"/>
    <w:rsid w:val="00350D0A"/>
    <w:rsid w:val="00354789"/>
    <w:rsid w:val="003556F6"/>
    <w:rsid w:val="00357796"/>
    <w:rsid w:val="00360653"/>
    <w:rsid w:val="003630B6"/>
    <w:rsid w:val="00365A56"/>
    <w:rsid w:val="00365F3B"/>
    <w:rsid w:val="003670A0"/>
    <w:rsid w:val="00375A06"/>
    <w:rsid w:val="003839EA"/>
    <w:rsid w:val="00385CB4"/>
    <w:rsid w:val="00386834"/>
    <w:rsid w:val="00387D8B"/>
    <w:rsid w:val="00396199"/>
    <w:rsid w:val="00396C83"/>
    <w:rsid w:val="00396E50"/>
    <w:rsid w:val="003A6900"/>
    <w:rsid w:val="003B1E7C"/>
    <w:rsid w:val="003B5412"/>
    <w:rsid w:val="003C24DB"/>
    <w:rsid w:val="003C2BD6"/>
    <w:rsid w:val="003C53FB"/>
    <w:rsid w:val="003C59EE"/>
    <w:rsid w:val="003D11F5"/>
    <w:rsid w:val="003D41A8"/>
    <w:rsid w:val="003D60AF"/>
    <w:rsid w:val="003E0853"/>
    <w:rsid w:val="003E6FF6"/>
    <w:rsid w:val="003F1684"/>
    <w:rsid w:val="003F534D"/>
    <w:rsid w:val="003F5C05"/>
    <w:rsid w:val="00403F11"/>
    <w:rsid w:val="00405AC9"/>
    <w:rsid w:val="00406D2A"/>
    <w:rsid w:val="004127BC"/>
    <w:rsid w:val="00412DB5"/>
    <w:rsid w:val="004141D3"/>
    <w:rsid w:val="00417A61"/>
    <w:rsid w:val="0042198A"/>
    <w:rsid w:val="00421DD5"/>
    <w:rsid w:val="00424243"/>
    <w:rsid w:val="004242B8"/>
    <w:rsid w:val="00425B86"/>
    <w:rsid w:val="00430605"/>
    <w:rsid w:val="00430AEE"/>
    <w:rsid w:val="00431B9E"/>
    <w:rsid w:val="00446F70"/>
    <w:rsid w:val="00457EB5"/>
    <w:rsid w:val="00467532"/>
    <w:rsid w:val="004713EE"/>
    <w:rsid w:val="00471F49"/>
    <w:rsid w:val="004774F0"/>
    <w:rsid w:val="00481B27"/>
    <w:rsid w:val="00482294"/>
    <w:rsid w:val="00483172"/>
    <w:rsid w:val="0048610D"/>
    <w:rsid w:val="004874C4"/>
    <w:rsid w:val="00487E40"/>
    <w:rsid w:val="0049418F"/>
    <w:rsid w:val="004942E6"/>
    <w:rsid w:val="00494386"/>
    <w:rsid w:val="004A67F9"/>
    <w:rsid w:val="004B0BA3"/>
    <w:rsid w:val="004B0EF5"/>
    <w:rsid w:val="004B2C4F"/>
    <w:rsid w:val="004B56AE"/>
    <w:rsid w:val="004B6932"/>
    <w:rsid w:val="004B6F85"/>
    <w:rsid w:val="004C1E9B"/>
    <w:rsid w:val="004C5850"/>
    <w:rsid w:val="004C7755"/>
    <w:rsid w:val="004D1647"/>
    <w:rsid w:val="004D23A7"/>
    <w:rsid w:val="004D40DC"/>
    <w:rsid w:val="004D4D3C"/>
    <w:rsid w:val="004D7664"/>
    <w:rsid w:val="004E0A50"/>
    <w:rsid w:val="004E7933"/>
    <w:rsid w:val="00501F05"/>
    <w:rsid w:val="005025A6"/>
    <w:rsid w:val="00506A3F"/>
    <w:rsid w:val="00511A40"/>
    <w:rsid w:val="00534899"/>
    <w:rsid w:val="0053620B"/>
    <w:rsid w:val="00536A5C"/>
    <w:rsid w:val="00540838"/>
    <w:rsid w:val="00540E8F"/>
    <w:rsid w:val="00541E47"/>
    <w:rsid w:val="00542D03"/>
    <w:rsid w:val="00547E8D"/>
    <w:rsid w:val="00550AB5"/>
    <w:rsid w:val="00553209"/>
    <w:rsid w:val="005541D7"/>
    <w:rsid w:val="00554D29"/>
    <w:rsid w:val="00555194"/>
    <w:rsid w:val="005567AF"/>
    <w:rsid w:val="00557A4B"/>
    <w:rsid w:val="00561297"/>
    <w:rsid w:val="00564977"/>
    <w:rsid w:val="00576107"/>
    <w:rsid w:val="00576443"/>
    <w:rsid w:val="005806D0"/>
    <w:rsid w:val="00580798"/>
    <w:rsid w:val="00584A94"/>
    <w:rsid w:val="0058576D"/>
    <w:rsid w:val="00585FD9"/>
    <w:rsid w:val="00586EFB"/>
    <w:rsid w:val="00587DC0"/>
    <w:rsid w:val="00591A93"/>
    <w:rsid w:val="00591E56"/>
    <w:rsid w:val="0059694F"/>
    <w:rsid w:val="005A5694"/>
    <w:rsid w:val="005B0EEC"/>
    <w:rsid w:val="005B1105"/>
    <w:rsid w:val="005B12C0"/>
    <w:rsid w:val="005B4726"/>
    <w:rsid w:val="005B4FB9"/>
    <w:rsid w:val="005B6A91"/>
    <w:rsid w:val="005C14E7"/>
    <w:rsid w:val="005C167F"/>
    <w:rsid w:val="005C3564"/>
    <w:rsid w:val="005C6025"/>
    <w:rsid w:val="005C6DCB"/>
    <w:rsid w:val="005D0D25"/>
    <w:rsid w:val="005D3319"/>
    <w:rsid w:val="005D402B"/>
    <w:rsid w:val="005D5771"/>
    <w:rsid w:val="005E412B"/>
    <w:rsid w:val="005E6CFE"/>
    <w:rsid w:val="005E7290"/>
    <w:rsid w:val="00602107"/>
    <w:rsid w:val="00604768"/>
    <w:rsid w:val="00604993"/>
    <w:rsid w:val="00605760"/>
    <w:rsid w:val="00611772"/>
    <w:rsid w:val="00611A11"/>
    <w:rsid w:val="00612005"/>
    <w:rsid w:val="00615BEA"/>
    <w:rsid w:val="006172C2"/>
    <w:rsid w:val="006209F9"/>
    <w:rsid w:val="00623351"/>
    <w:rsid w:val="0062352D"/>
    <w:rsid w:val="0063109C"/>
    <w:rsid w:val="00631E30"/>
    <w:rsid w:val="00632ACA"/>
    <w:rsid w:val="006331A7"/>
    <w:rsid w:val="00634D2F"/>
    <w:rsid w:val="00635841"/>
    <w:rsid w:val="00636298"/>
    <w:rsid w:val="00637E31"/>
    <w:rsid w:val="00643074"/>
    <w:rsid w:val="00645540"/>
    <w:rsid w:val="00653196"/>
    <w:rsid w:val="00654BEA"/>
    <w:rsid w:val="006566CA"/>
    <w:rsid w:val="006637EA"/>
    <w:rsid w:val="00664CAB"/>
    <w:rsid w:val="00671B53"/>
    <w:rsid w:val="006727A5"/>
    <w:rsid w:val="006727FF"/>
    <w:rsid w:val="00673480"/>
    <w:rsid w:val="00683AD9"/>
    <w:rsid w:val="0068597A"/>
    <w:rsid w:val="006868D3"/>
    <w:rsid w:val="006875FA"/>
    <w:rsid w:val="006900E0"/>
    <w:rsid w:val="00690BC6"/>
    <w:rsid w:val="006911BD"/>
    <w:rsid w:val="00694E9E"/>
    <w:rsid w:val="006A03CB"/>
    <w:rsid w:val="006A1CBF"/>
    <w:rsid w:val="006A21C1"/>
    <w:rsid w:val="006A4510"/>
    <w:rsid w:val="006A5090"/>
    <w:rsid w:val="006A58F2"/>
    <w:rsid w:val="006B2202"/>
    <w:rsid w:val="006B44B9"/>
    <w:rsid w:val="006B59AC"/>
    <w:rsid w:val="006C0633"/>
    <w:rsid w:val="006C4C69"/>
    <w:rsid w:val="006D2557"/>
    <w:rsid w:val="006D7062"/>
    <w:rsid w:val="006D70F1"/>
    <w:rsid w:val="006E0255"/>
    <w:rsid w:val="006E148C"/>
    <w:rsid w:val="006E1FF7"/>
    <w:rsid w:val="006E4063"/>
    <w:rsid w:val="006E778D"/>
    <w:rsid w:val="006F153D"/>
    <w:rsid w:val="006F1C3C"/>
    <w:rsid w:val="006F2828"/>
    <w:rsid w:val="006F4F65"/>
    <w:rsid w:val="0070161F"/>
    <w:rsid w:val="00704F88"/>
    <w:rsid w:val="007052A2"/>
    <w:rsid w:val="00706923"/>
    <w:rsid w:val="0070770C"/>
    <w:rsid w:val="00707FE5"/>
    <w:rsid w:val="00710676"/>
    <w:rsid w:val="0071087E"/>
    <w:rsid w:val="0071097F"/>
    <w:rsid w:val="00712E97"/>
    <w:rsid w:val="007154F0"/>
    <w:rsid w:val="007157C7"/>
    <w:rsid w:val="007201BD"/>
    <w:rsid w:val="00720ACD"/>
    <w:rsid w:val="00721695"/>
    <w:rsid w:val="007218C6"/>
    <w:rsid w:val="00724911"/>
    <w:rsid w:val="00736490"/>
    <w:rsid w:val="007404FE"/>
    <w:rsid w:val="0074361B"/>
    <w:rsid w:val="007467BD"/>
    <w:rsid w:val="00751015"/>
    <w:rsid w:val="00752318"/>
    <w:rsid w:val="00757EEC"/>
    <w:rsid w:val="00757F30"/>
    <w:rsid w:val="0076179F"/>
    <w:rsid w:val="00765E1F"/>
    <w:rsid w:val="00767A62"/>
    <w:rsid w:val="00770D73"/>
    <w:rsid w:val="00772344"/>
    <w:rsid w:val="00774790"/>
    <w:rsid w:val="00785F89"/>
    <w:rsid w:val="0079052E"/>
    <w:rsid w:val="0079088D"/>
    <w:rsid w:val="0079335F"/>
    <w:rsid w:val="007977A5"/>
    <w:rsid w:val="007A4541"/>
    <w:rsid w:val="007A4C66"/>
    <w:rsid w:val="007A4FD2"/>
    <w:rsid w:val="007A5ACB"/>
    <w:rsid w:val="007B4362"/>
    <w:rsid w:val="007C0A5B"/>
    <w:rsid w:val="007C3505"/>
    <w:rsid w:val="007C5585"/>
    <w:rsid w:val="007C5914"/>
    <w:rsid w:val="007D6E8C"/>
    <w:rsid w:val="007E198C"/>
    <w:rsid w:val="007E538A"/>
    <w:rsid w:val="007E5DCE"/>
    <w:rsid w:val="007F0786"/>
    <w:rsid w:val="007F4B8D"/>
    <w:rsid w:val="007F51B3"/>
    <w:rsid w:val="007F5416"/>
    <w:rsid w:val="008007E5"/>
    <w:rsid w:val="00805A79"/>
    <w:rsid w:val="00805B9F"/>
    <w:rsid w:val="00806B94"/>
    <w:rsid w:val="00811A1B"/>
    <w:rsid w:val="008154D8"/>
    <w:rsid w:val="0081642C"/>
    <w:rsid w:val="008200A7"/>
    <w:rsid w:val="0082151F"/>
    <w:rsid w:val="008257E1"/>
    <w:rsid w:val="0083094E"/>
    <w:rsid w:val="00840214"/>
    <w:rsid w:val="0084754A"/>
    <w:rsid w:val="00847715"/>
    <w:rsid w:val="008511DF"/>
    <w:rsid w:val="00851554"/>
    <w:rsid w:val="008523E3"/>
    <w:rsid w:val="00853AB4"/>
    <w:rsid w:val="00853EA6"/>
    <w:rsid w:val="008631AC"/>
    <w:rsid w:val="00870284"/>
    <w:rsid w:val="00875943"/>
    <w:rsid w:val="00883C6C"/>
    <w:rsid w:val="00886B07"/>
    <w:rsid w:val="00891B93"/>
    <w:rsid w:val="008938EB"/>
    <w:rsid w:val="00895680"/>
    <w:rsid w:val="00897471"/>
    <w:rsid w:val="008A1555"/>
    <w:rsid w:val="008A290D"/>
    <w:rsid w:val="008A4715"/>
    <w:rsid w:val="008A6196"/>
    <w:rsid w:val="008A7188"/>
    <w:rsid w:val="008B0794"/>
    <w:rsid w:val="008B4080"/>
    <w:rsid w:val="008B4379"/>
    <w:rsid w:val="008B4EE8"/>
    <w:rsid w:val="008B6FED"/>
    <w:rsid w:val="008C1611"/>
    <w:rsid w:val="008C2765"/>
    <w:rsid w:val="008C3792"/>
    <w:rsid w:val="008C588A"/>
    <w:rsid w:val="008D2A33"/>
    <w:rsid w:val="008D3B03"/>
    <w:rsid w:val="008D3D57"/>
    <w:rsid w:val="008D4D68"/>
    <w:rsid w:val="008D6DDA"/>
    <w:rsid w:val="008D7551"/>
    <w:rsid w:val="008E2A81"/>
    <w:rsid w:val="008E695D"/>
    <w:rsid w:val="008F0037"/>
    <w:rsid w:val="008F2FF8"/>
    <w:rsid w:val="008F6D41"/>
    <w:rsid w:val="008F760A"/>
    <w:rsid w:val="008F7A84"/>
    <w:rsid w:val="009025E5"/>
    <w:rsid w:val="00902C69"/>
    <w:rsid w:val="00903728"/>
    <w:rsid w:val="00904221"/>
    <w:rsid w:val="0090435C"/>
    <w:rsid w:val="00907A69"/>
    <w:rsid w:val="0091099A"/>
    <w:rsid w:val="0091243B"/>
    <w:rsid w:val="00917B0F"/>
    <w:rsid w:val="00920015"/>
    <w:rsid w:val="00920900"/>
    <w:rsid w:val="00923014"/>
    <w:rsid w:val="00935C18"/>
    <w:rsid w:val="00936B03"/>
    <w:rsid w:val="009371C1"/>
    <w:rsid w:val="00937E0E"/>
    <w:rsid w:val="009417DB"/>
    <w:rsid w:val="009427EB"/>
    <w:rsid w:val="009430BD"/>
    <w:rsid w:val="00945735"/>
    <w:rsid w:val="00947075"/>
    <w:rsid w:val="00955065"/>
    <w:rsid w:val="00955E15"/>
    <w:rsid w:val="00962604"/>
    <w:rsid w:val="00966CB6"/>
    <w:rsid w:val="00967747"/>
    <w:rsid w:val="009678F1"/>
    <w:rsid w:val="0097069D"/>
    <w:rsid w:val="009760BE"/>
    <w:rsid w:val="009772D1"/>
    <w:rsid w:val="0098023A"/>
    <w:rsid w:val="009809C0"/>
    <w:rsid w:val="00982501"/>
    <w:rsid w:val="00984D20"/>
    <w:rsid w:val="00985569"/>
    <w:rsid w:val="0098580C"/>
    <w:rsid w:val="00987C67"/>
    <w:rsid w:val="00997DD2"/>
    <w:rsid w:val="00997E6B"/>
    <w:rsid w:val="009A6D2C"/>
    <w:rsid w:val="009A71A7"/>
    <w:rsid w:val="009B0D26"/>
    <w:rsid w:val="009B11D5"/>
    <w:rsid w:val="009B30F9"/>
    <w:rsid w:val="009B491F"/>
    <w:rsid w:val="009B4B38"/>
    <w:rsid w:val="009B50A7"/>
    <w:rsid w:val="009B7507"/>
    <w:rsid w:val="009C0E34"/>
    <w:rsid w:val="009C12B7"/>
    <w:rsid w:val="009C2301"/>
    <w:rsid w:val="009C35B9"/>
    <w:rsid w:val="009C36E1"/>
    <w:rsid w:val="009C6C0E"/>
    <w:rsid w:val="009C75C8"/>
    <w:rsid w:val="009D036E"/>
    <w:rsid w:val="009D6C21"/>
    <w:rsid w:val="009E07A9"/>
    <w:rsid w:val="009E4A09"/>
    <w:rsid w:val="009E54A8"/>
    <w:rsid w:val="009E5677"/>
    <w:rsid w:val="009F35A9"/>
    <w:rsid w:val="009F46AB"/>
    <w:rsid w:val="009F5215"/>
    <w:rsid w:val="009F6EBA"/>
    <w:rsid w:val="009F7F35"/>
    <w:rsid w:val="00A0516F"/>
    <w:rsid w:val="00A06D6B"/>
    <w:rsid w:val="00A123C9"/>
    <w:rsid w:val="00A135FB"/>
    <w:rsid w:val="00A14E21"/>
    <w:rsid w:val="00A15BE4"/>
    <w:rsid w:val="00A169AB"/>
    <w:rsid w:val="00A16AB9"/>
    <w:rsid w:val="00A2161C"/>
    <w:rsid w:val="00A2196D"/>
    <w:rsid w:val="00A21F62"/>
    <w:rsid w:val="00A240AB"/>
    <w:rsid w:val="00A25D0F"/>
    <w:rsid w:val="00A30D24"/>
    <w:rsid w:val="00A32C1F"/>
    <w:rsid w:val="00A35B9A"/>
    <w:rsid w:val="00A4001C"/>
    <w:rsid w:val="00A43A0C"/>
    <w:rsid w:val="00A465A0"/>
    <w:rsid w:val="00A54B4E"/>
    <w:rsid w:val="00A54C1E"/>
    <w:rsid w:val="00A54C3A"/>
    <w:rsid w:val="00A56422"/>
    <w:rsid w:val="00A61497"/>
    <w:rsid w:val="00A61761"/>
    <w:rsid w:val="00A61F69"/>
    <w:rsid w:val="00A63610"/>
    <w:rsid w:val="00A63BDB"/>
    <w:rsid w:val="00A65DEA"/>
    <w:rsid w:val="00A67023"/>
    <w:rsid w:val="00A71402"/>
    <w:rsid w:val="00A717AC"/>
    <w:rsid w:val="00A733C8"/>
    <w:rsid w:val="00A82F9D"/>
    <w:rsid w:val="00A83F1D"/>
    <w:rsid w:val="00A91DD1"/>
    <w:rsid w:val="00A94E36"/>
    <w:rsid w:val="00A96E48"/>
    <w:rsid w:val="00A97495"/>
    <w:rsid w:val="00AA2D75"/>
    <w:rsid w:val="00AA3A51"/>
    <w:rsid w:val="00AA5AA9"/>
    <w:rsid w:val="00AA5B18"/>
    <w:rsid w:val="00AA5BE6"/>
    <w:rsid w:val="00AB09E6"/>
    <w:rsid w:val="00AB271D"/>
    <w:rsid w:val="00AB3951"/>
    <w:rsid w:val="00AB7FBE"/>
    <w:rsid w:val="00AC01C8"/>
    <w:rsid w:val="00AC061D"/>
    <w:rsid w:val="00AC0BAF"/>
    <w:rsid w:val="00AC1780"/>
    <w:rsid w:val="00AC397C"/>
    <w:rsid w:val="00AC4545"/>
    <w:rsid w:val="00AD1528"/>
    <w:rsid w:val="00AE78B3"/>
    <w:rsid w:val="00AF0393"/>
    <w:rsid w:val="00AF4662"/>
    <w:rsid w:val="00AF58E9"/>
    <w:rsid w:val="00AF76A8"/>
    <w:rsid w:val="00B02AC4"/>
    <w:rsid w:val="00B10646"/>
    <w:rsid w:val="00B12951"/>
    <w:rsid w:val="00B13A6C"/>
    <w:rsid w:val="00B14517"/>
    <w:rsid w:val="00B14D8A"/>
    <w:rsid w:val="00B2179C"/>
    <w:rsid w:val="00B2292D"/>
    <w:rsid w:val="00B2332C"/>
    <w:rsid w:val="00B2563B"/>
    <w:rsid w:val="00B26509"/>
    <w:rsid w:val="00B328EC"/>
    <w:rsid w:val="00B336BA"/>
    <w:rsid w:val="00B3652E"/>
    <w:rsid w:val="00B42FAE"/>
    <w:rsid w:val="00B43608"/>
    <w:rsid w:val="00B4661F"/>
    <w:rsid w:val="00B52FD4"/>
    <w:rsid w:val="00B53A07"/>
    <w:rsid w:val="00B6122F"/>
    <w:rsid w:val="00B61440"/>
    <w:rsid w:val="00B625F4"/>
    <w:rsid w:val="00B66299"/>
    <w:rsid w:val="00B70D3E"/>
    <w:rsid w:val="00B76217"/>
    <w:rsid w:val="00B7643B"/>
    <w:rsid w:val="00B804D6"/>
    <w:rsid w:val="00B80D1E"/>
    <w:rsid w:val="00B86B07"/>
    <w:rsid w:val="00B91AC7"/>
    <w:rsid w:val="00B93177"/>
    <w:rsid w:val="00B96506"/>
    <w:rsid w:val="00BA0355"/>
    <w:rsid w:val="00BA325A"/>
    <w:rsid w:val="00BA444E"/>
    <w:rsid w:val="00BA62A1"/>
    <w:rsid w:val="00BA7A13"/>
    <w:rsid w:val="00BB1B88"/>
    <w:rsid w:val="00BB2D76"/>
    <w:rsid w:val="00BB36F7"/>
    <w:rsid w:val="00BB3BA6"/>
    <w:rsid w:val="00BB7C13"/>
    <w:rsid w:val="00BC045D"/>
    <w:rsid w:val="00BC0B70"/>
    <w:rsid w:val="00BC15DD"/>
    <w:rsid w:val="00BD4143"/>
    <w:rsid w:val="00BD4D33"/>
    <w:rsid w:val="00BD6509"/>
    <w:rsid w:val="00BE4484"/>
    <w:rsid w:val="00BF088A"/>
    <w:rsid w:val="00BF0FF2"/>
    <w:rsid w:val="00BF351A"/>
    <w:rsid w:val="00BF3FAA"/>
    <w:rsid w:val="00BF6B25"/>
    <w:rsid w:val="00C00E19"/>
    <w:rsid w:val="00C0426C"/>
    <w:rsid w:val="00C068D0"/>
    <w:rsid w:val="00C1014B"/>
    <w:rsid w:val="00C115D2"/>
    <w:rsid w:val="00C12C27"/>
    <w:rsid w:val="00C13BFE"/>
    <w:rsid w:val="00C17A6C"/>
    <w:rsid w:val="00C22E54"/>
    <w:rsid w:val="00C234DE"/>
    <w:rsid w:val="00C26EE8"/>
    <w:rsid w:val="00C32720"/>
    <w:rsid w:val="00C371AB"/>
    <w:rsid w:val="00C37692"/>
    <w:rsid w:val="00C418B5"/>
    <w:rsid w:val="00C42746"/>
    <w:rsid w:val="00C4466C"/>
    <w:rsid w:val="00C44C32"/>
    <w:rsid w:val="00C53BAF"/>
    <w:rsid w:val="00C6692E"/>
    <w:rsid w:val="00C70139"/>
    <w:rsid w:val="00C734A5"/>
    <w:rsid w:val="00C764C3"/>
    <w:rsid w:val="00C8142E"/>
    <w:rsid w:val="00C8176A"/>
    <w:rsid w:val="00C83185"/>
    <w:rsid w:val="00C834F8"/>
    <w:rsid w:val="00C875B8"/>
    <w:rsid w:val="00C956A7"/>
    <w:rsid w:val="00C9626A"/>
    <w:rsid w:val="00CA022F"/>
    <w:rsid w:val="00CA4245"/>
    <w:rsid w:val="00CA51C1"/>
    <w:rsid w:val="00CA5425"/>
    <w:rsid w:val="00CA6390"/>
    <w:rsid w:val="00CC0E1B"/>
    <w:rsid w:val="00CC1946"/>
    <w:rsid w:val="00CC23E6"/>
    <w:rsid w:val="00CC259B"/>
    <w:rsid w:val="00CC5442"/>
    <w:rsid w:val="00CD45E0"/>
    <w:rsid w:val="00CD7666"/>
    <w:rsid w:val="00CE3054"/>
    <w:rsid w:val="00CE4401"/>
    <w:rsid w:val="00CE7EE3"/>
    <w:rsid w:val="00CF00B5"/>
    <w:rsid w:val="00CF68F0"/>
    <w:rsid w:val="00D031F5"/>
    <w:rsid w:val="00D0410F"/>
    <w:rsid w:val="00D045C4"/>
    <w:rsid w:val="00D06033"/>
    <w:rsid w:val="00D0662A"/>
    <w:rsid w:val="00D10C66"/>
    <w:rsid w:val="00D1665C"/>
    <w:rsid w:val="00D17777"/>
    <w:rsid w:val="00D2561A"/>
    <w:rsid w:val="00D301C7"/>
    <w:rsid w:val="00D33FDC"/>
    <w:rsid w:val="00D356BF"/>
    <w:rsid w:val="00D37141"/>
    <w:rsid w:val="00D37B2E"/>
    <w:rsid w:val="00D45235"/>
    <w:rsid w:val="00D45E26"/>
    <w:rsid w:val="00D54A96"/>
    <w:rsid w:val="00D5708F"/>
    <w:rsid w:val="00D64B85"/>
    <w:rsid w:val="00D65023"/>
    <w:rsid w:val="00D6546E"/>
    <w:rsid w:val="00D74A65"/>
    <w:rsid w:val="00D74C56"/>
    <w:rsid w:val="00D80023"/>
    <w:rsid w:val="00D832B7"/>
    <w:rsid w:val="00D852CF"/>
    <w:rsid w:val="00D85C97"/>
    <w:rsid w:val="00D86AA4"/>
    <w:rsid w:val="00D901AA"/>
    <w:rsid w:val="00DB40C6"/>
    <w:rsid w:val="00DB4455"/>
    <w:rsid w:val="00DB4D94"/>
    <w:rsid w:val="00DB77FB"/>
    <w:rsid w:val="00DC13D4"/>
    <w:rsid w:val="00DC3C00"/>
    <w:rsid w:val="00DD044D"/>
    <w:rsid w:val="00DD3B80"/>
    <w:rsid w:val="00DD5849"/>
    <w:rsid w:val="00DE089C"/>
    <w:rsid w:val="00DE2411"/>
    <w:rsid w:val="00DE278A"/>
    <w:rsid w:val="00DE55C1"/>
    <w:rsid w:val="00DF15E7"/>
    <w:rsid w:val="00DF2692"/>
    <w:rsid w:val="00DF6841"/>
    <w:rsid w:val="00DF699F"/>
    <w:rsid w:val="00DF7CD0"/>
    <w:rsid w:val="00DF7FDE"/>
    <w:rsid w:val="00E03CF2"/>
    <w:rsid w:val="00E07925"/>
    <w:rsid w:val="00E10456"/>
    <w:rsid w:val="00E10788"/>
    <w:rsid w:val="00E12978"/>
    <w:rsid w:val="00E20C67"/>
    <w:rsid w:val="00E20F99"/>
    <w:rsid w:val="00E21032"/>
    <w:rsid w:val="00E21D78"/>
    <w:rsid w:val="00E223EE"/>
    <w:rsid w:val="00E22A62"/>
    <w:rsid w:val="00E22E69"/>
    <w:rsid w:val="00E23D64"/>
    <w:rsid w:val="00E26BDA"/>
    <w:rsid w:val="00E26EC8"/>
    <w:rsid w:val="00E322C7"/>
    <w:rsid w:val="00E33BFB"/>
    <w:rsid w:val="00E36A46"/>
    <w:rsid w:val="00E37512"/>
    <w:rsid w:val="00E52FC6"/>
    <w:rsid w:val="00E55B97"/>
    <w:rsid w:val="00E60183"/>
    <w:rsid w:val="00E60B5A"/>
    <w:rsid w:val="00E6709F"/>
    <w:rsid w:val="00E73360"/>
    <w:rsid w:val="00E756F5"/>
    <w:rsid w:val="00E76884"/>
    <w:rsid w:val="00E84F6D"/>
    <w:rsid w:val="00E84FB3"/>
    <w:rsid w:val="00E852C3"/>
    <w:rsid w:val="00E85C7D"/>
    <w:rsid w:val="00E86A5A"/>
    <w:rsid w:val="00E9384F"/>
    <w:rsid w:val="00E962EC"/>
    <w:rsid w:val="00EA1592"/>
    <w:rsid w:val="00EA2EE7"/>
    <w:rsid w:val="00EC7C6D"/>
    <w:rsid w:val="00ED0BD8"/>
    <w:rsid w:val="00ED2548"/>
    <w:rsid w:val="00EE4837"/>
    <w:rsid w:val="00EF05F1"/>
    <w:rsid w:val="00EF20BC"/>
    <w:rsid w:val="00EF2269"/>
    <w:rsid w:val="00EF527E"/>
    <w:rsid w:val="00F07A12"/>
    <w:rsid w:val="00F07DAD"/>
    <w:rsid w:val="00F10CCB"/>
    <w:rsid w:val="00F11494"/>
    <w:rsid w:val="00F11EC7"/>
    <w:rsid w:val="00F12E03"/>
    <w:rsid w:val="00F142C2"/>
    <w:rsid w:val="00F154BB"/>
    <w:rsid w:val="00F174F6"/>
    <w:rsid w:val="00F17F17"/>
    <w:rsid w:val="00F209DA"/>
    <w:rsid w:val="00F211CA"/>
    <w:rsid w:val="00F24CD2"/>
    <w:rsid w:val="00F27607"/>
    <w:rsid w:val="00F27F08"/>
    <w:rsid w:val="00F327AD"/>
    <w:rsid w:val="00F32A68"/>
    <w:rsid w:val="00F37B76"/>
    <w:rsid w:val="00F37EA6"/>
    <w:rsid w:val="00F43149"/>
    <w:rsid w:val="00F478D6"/>
    <w:rsid w:val="00F54782"/>
    <w:rsid w:val="00F55F8F"/>
    <w:rsid w:val="00F605E7"/>
    <w:rsid w:val="00F60DBC"/>
    <w:rsid w:val="00F679CB"/>
    <w:rsid w:val="00F74973"/>
    <w:rsid w:val="00F770DB"/>
    <w:rsid w:val="00F8295E"/>
    <w:rsid w:val="00F86A21"/>
    <w:rsid w:val="00F9049A"/>
    <w:rsid w:val="00F91B85"/>
    <w:rsid w:val="00F94983"/>
    <w:rsid w:val="00F9575A"/>
    <w:rsid w:val="00F966B1"/>
    <w:rsid w:val="00FA24EE"/>
    <w:rsid w:val="00FA27A1"/>
    <w:rsid w:val="00FA4AD3"/>
    <w:rsid w:val="00FA4AFA"/>
    <w:rsid w:val="00FA5045"/>
    <w:rsid w:val="00FB0AB7"/>
    <w:rsid w:val="00FB1268"/>
    <w:rsid w:val="00FB1CDC"/>
    <w:rsid w:val="00FB2158"/>
    <w:rsid w:val="00FB2F59"/>
    <w:rsid w:val="00FB4C0C"/>
    <w:rsid w:val="00FB4E84"/>
    <w:rsid w:val="00FC050B"/>
    <w:rsid w:val="00FC4F12"/>
    <w:rsid w:val="00FC74E3"/>
    <w:rsid w:val="00FC7A91"/>
    <w:rsid w:val="00FD115E"/>
    <w:rsid w:val="00FD1735"/>
    <w:rsid w:val="00FD5438"/>
    <w:rsid w:val="00FD67B7"/>
    <w:rsid w:val="00FE3645"/>
    <w:rsid w:val="00FE72F5"/>
    <w:rsid w:val="00FF22C4"/>
    <w:rsid w:val="00FF288E"/>
    <w:rsid w:val="00FF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1C38A"/>
  <w15:chartTrackingRefBased/>
  <w15:docId w15:val="{D3D6AF82-D7D4-4424-91C2-D9FF4AE6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A5"/>
    <w:pPr>
      <w:tabs>
        <w:tab w:val="center" w:pos="4513"/>
        <w:tab w:val="right" w:pos="9026"/>
      </w:tabs>
    </w:pPr>
  </w:style>
  <w:style w:type="character" w:customStyle="1" w:styleId="HeaderChar">
    <w:name w:val="Header Char"/>
    <w:basedOn w:val="DefaultParagraphFont"/>
    <w:link w:val="Header"/>
    <w:uiPriority w:val="99"/>
    <w:rsid w:val="007977A5"/>
  </w:style>
  <w:style w:type="paragraph" w:styleId="Footer">
    <w:name w:val="footer"/>
    <w:basedOn w:val="Normal"/>
    <w:link w:val="FooterChar"/>
    <w:uiPriority w:val="99"/>
    <w:unhideWhenUsed/>
    <w:rsid w:val="007977A5"/>
    <w:pPr>
      <w:tabs>
        <w:tab w:val="center" w:pos="4513"/>
        <w:tab w:val="right" w:pos="9026"/>
      </w:tabs>
    </w:pPr>
  </w:style>
  <w:style w:type="character" w:customStyle="1" w:styleId="FooterChar">
    <w:name w:val="Footer Char"/>
    <w:basedOn w:val="DefaultParagraphFont"/>
    <w:link w:val="Footer"/>
    <w:uiPriority w:val="99"/>
    <w:rsid w:val="007977A5"/>
  </w:style>
  <w:style w:type="paragraph" w:styleId="ListParagraph">
    <w:name w:val="List Paragraph"/>
    <w:basedOn w:val="Normal"/>
    <w:uiPriority w:val="34"/>
    <w:qFormat/>
    <w:rsid w:val="00C0426C"/>
    <w:pPr>
      <w:ind w:left="720"/>
      <w:contextualSpacing/>
    </w:pPr>
  </w:style>
  <w:style w:type="paragraph" w:styleId="BalloonText">
    <w:name w:val="Balloon Text"/>
    <w:basedOn w:val="Normal"/>
    <w:link w:val="BalloonTextChar"/>
    <w:uiPriority w:val="99"/>
    <w:semiHidden/>
    <w:unhideWhenUsed/>
    <w:rsid w:val="00D45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E26"/>
    <w:rPr>
      <w:rFonts w:ascii="Segoe UI" w:hAnsi="Segoe UI" w:cs="Segoe UI"/>
      <w:sz w:val="18"/>
      <w:szCs w:val="18"/>
    </w:rPr>
  </w:style>
  <w:style w:type="paragraph" w:styleId="Revision">
    <w:name w:val="Revision"/>
    <w:hidden/>
    <w:uiPriority w:val="99"/>
    <w:semiHidden/>
    <w:rsid w:val="00E20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2970</Words>
  <Characters>16933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Busch</dc:creator>
  <cp:keywords/>
  <dc:description/>
  <cp:lastModifiedBy>Balbinder Kaur</cp:lastModifiedBy>
  <cp:revision>2</cp:revision>
  <cp:lastPrinted>2019-02-26T13:59:00Z</cp:lastPrinted>
  <dcterms:created xsi:type="dcterms:W3CDTF">2024-06-13T10:59:00Z</dcterms:created>
  <dcterms:modified xsi:type="dcterms:W3CDTF">2024-06-13T10:59:00Z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ce78b5-e67d-4988-b984-f3ad3a177f33_Enabled">
    <vt:lpwstr>true</vt:lpwstr>
  </property>
  <property fmtid="{D5CDD505-2E9C-101B-9397-08002B2CF9AE}" pid="3" name="MSIP_Label_a4ce78b5-e67d-4988-b984-f3ad3a177f33_SetDate">
    <vt:lpwstr>2023-11-15T10:16:05Z</vt:lpwstr>
  </property>
  <property fmtid="{D5CDD505-2E9C-101B-9397-08002B2CF9AE}" pid="4" name="MSIP_Label_a4ce78b5-e67d-4988-b984-f3ad3a177f33_Method">
    <vt:lpwstr>Standard</vt:lpwstr>
  </property>
  <property fmtid="{D5CDD505-2E9C-101B-9397-08002B2CF9AE}" pid="5" name="MSIP_Label_a4ce78b5-e67d-4988-b984-f3ad3a177f33_Name">
    <vt:lpwstr>OFFICIAL</vt:lpwstr>
  </property>
  <property fmtid="{D5CDD505-2E9C-101B-9397-08002B2CF9AE}" pid="6" name="MSIP_Label_a4ce78b5-e67d-4988-b984-f3ad3a177f33_SiteId">
    <vt:lpwstr>b0ee2432-273c-49ed-8722-1c7f3f9f7bb6</vt:lpwstr>
  </property>
  <property fmtid="{D5CDD505-2E9C-101B-9397-08002B2CF9AE}" pid="7" name="MSIP_Label_a4ce78b5-e67d-4988-b984-f3ad3a177f33_ActionId">
    <vt:lpwstr>8f1de54a-85ca-46fb-a781-e191d4e93e24</vt:lpwstr>
  </property>
  <property fmtid="{D5CDD505-2E9C-101B-9397-08002B2CF9AE}" pid="8" name="MSIP_Label_a4ce78b5-e67d-4988-b984-f3ad3a177f33_ContentBits">
    <vt:lpwstr>0</vt:lpwstr>
  </property>
  <property fmtid="{D5CDD505-2E9C-101B-9397-08002B2CF9AE}" pid="9" name="MSIP_Label_654c3615-41c5-4b89-b528-23679be2a629_Enabled">
    <vt:lpwstr>true</vt:lpwstr>
  </property>
  <property fmtid="{D5CDD505-2E9C-101B-9397-08002B2CF9AE}" pid="10" name="MSIP_Label_654c3615-41c5-4b89-b528-23679be2a629_SetDate">
    <vt:lpwstr>2024-04-18T08:51:31Z</vt:lpwstr>
  </property>
  <property fmtid="{D5CDD505-2E9C-101B-9397-08002B2CF9AE}" pid="11" name="MSIP_Label_654c3615-41c5-4b89-b528-23679be2a629_Method">
    <vt:lpwstr>Privileged</vt:lpwstr>
  </property>
  <property fmtid="{D5CDD505-2E9C-101B-9397-08002B2CF9AE}" pid="12" name="MSIP_Label_654c3615-41c5-4b89-b528-23679be2a629_Name">
    <vt:lpwstr>654c3615-41c5-4b89-b528-23679be2a629</vt:lpwstr>
  </property>
  <property fmtid="{D5CDD505-2E9C-101B-9397-08002B2CF9AE}" pid="13" name="MSIP_Label_654c3615-41c5-4b89-b528-23679be2a629_SiteId">
    <vt:lpwstr>cc18b91d-1bb2-4d9b-ac76-7a4447488d49</vt:lpwstr>
  </property>
  <property fmtid="{D5CDD505-2E9C-101B-9397-08002B2CF9AE}" pid="14" name="MSIP_Label_654c3615-41c5-4b89-b528-23679be2a629_ActionId">
    <vt:lpwstr>d68c76ba-ad34-4fed-8c71-c39dcded8301</vt:lpwstr>
  </property>
  <property fmtid="{D5CDD505-2E9C-101B-9397-08002B2CF9AE}" pid="15" name="MSIP_Label_654c3615-41c5-4b89-b528-23679be2a629_ContentBits">
    <vt:lpwstr>0</vt:lpwstr>
  </property>
</Properties>
</file>