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50C7D" w14:textId="77777777" w:rsidR="00792563" w:rsidRPr="00792563" w:rsidRDefault="00792563" w:rsidP="00792563">
      <w:pPr>
        <w:jc w:val="both"/>
        <w:rPr>
          <w:rFonts w:ascii="Times New Roman" w:eastAsia="Calibri" w:hAnsi="Times New Roman" w:cs="Times New Roman"/>
          <w:sz w:val="24"/>
          <w:szCs w:val="24"/>
        </w:rPr>
      </w:pPr>
      <w:r w:rsidRPr="00792563">
        <w:rPr>
          <w:rFonts w:ascii="Times New Roman" w:eastAsia="Calibri" w:hAnsi="Times New Roman" w:cs="Times New Roman"/>
          <w:sz w:val="24"/>
          <w:szCs w:val="24"/>
          <w:u w:val="single"/>
        </w:rPr>
        <w:t>IN THE HIGH COURT OF JUSTICE</w:t>
      </w:r>
      <w:r w:rsidRPr="00792563">
        <w:rPr>
          <w:rFonts w:ascii="Calibri" w:eastAsia="Calibri" w:hAnsi="Calibri" w:cs="Times New Roman"/>
        </w:rPr>
        <w:tab/>
      </w:r>
      <w:r w:rsidRPr="00792563">
        <w:rPr>
          <w:rFonts w:ascii="Calibri" w:eastAsia="Calibri" w:hAnsi="Calibri" w:cs="Times New Roman"/>
        </w:rPr>
        <w:tab/>
      </w:r>
      <w:r w:rsidRPr="00792563">
        <w:rPr>
          <w:rFonts w:ascii="Times New Roman" w:eastAsia="Calibri" w:hAnsi="Times New Roman" w:cs="Times New Roman"/>
          <w:sz w:val="24"/>
          <w:szCs w:val="24"/>
        </w:rPr>
        <w:t xml:space="preserve">Claim No. </w:t>
      </w:r>
    </w:p>
    <w:p w14:paraId="241CD8E6" w14:textId="77777777" w:rsidR="00792563" w:rsidRPr="00792563" w:rsidRDefault="00792563" w:rsidP="00792563">
      <w:pPr>
        <w:jc w:val="both"/>
        <w:rPr>
          <w:rFonts w:ascii="Times New Roman" w:eastAsia="Calibri" w:hAnsi="Times New Roman" w:cs="Times New Roman"/>
          <w:sz w:val="24"/>
          <w:szCs w:val="24"/>
        </w:rPr>
      </w:pPr>
    </w:p>
    <w:p w14:paraId="01B9BFF5" w14:textId="77777777" w:rsidR="00792563" w:rsidRPr="00792563" w:rsidRDefault="00792563" w:rsidP="00792563">
      <w:pPr>
        <w:jc w:val="both"/>
        <w:rPr>
          <w:rFonts w:ascii="Times New Roman" w:eastAsia="Calibri" w:hAnsi="Times New Roman" w:cs="Times New Roman"/>
          <w:sz w:val="24"/>
          <w:szCs w:val="24"/>
          <w:u w:val="single"/>
        </w:rPr>
      </w:pPr>
      <w:r w:rsidRPr="00792563">
        <w:rPr>
          <w:rFonts w:ascii="Times New Roman" w:eastAsia="Calibri" w:hAnsi="Times New Roman" w:cs="Times New Roman"/>
          <w:sz w:val="24"/>
          <w:szCs w:val="24"/>
          <w:u w:val="single"/>
        </w:rPr>
        <w:t>KING’S BENCH DIVISION</w:t>
      </w:r>
    </w:p>
    <w:p w14:paraId="4E05C9A8" w14:textId="77777777" w:rsidR="00792563" w:rsidRPr="00792563" w:rsidRDefault="00792563" w:rsidP="00792563">
      <w:pPr>
        <w:jc w:val="both"/>
        <w:rPr>
          <w:rFonts w:ascii="Times New Roman" w:eastAsia="Calibri" w:hAnsi="Times New Roman" w:cs="Times New Roman"/>
          <w:sz w:val="24"/>
          <w:szCs w:val="24"/>
        </w:rPr>
      </w:pPr>
    </w:p>
    <w:p w14:paraId="6071D4F5" w14:textId="77777777" w:rsidR="00792563" w:rsidRPr="00792563" w:rsidRDefault="00792563" w:rsidP="00792563">
      <w:pPr>
        <w:jc w:val="both"/>
        <w:rPr>
          <w:rFonts w:ascii="Times New Roman" w:eastAsia="Calibri" w:hAnsi="Times New Roman" w:cs="Times New Roman"/>
          <w:sz w:val="24"/>
          <w:szCs w:val="24"/>
          <w:u w:val="single"/>
        </w:rPr>
      </w:pPr>
      <w:r w:rsidRPr="00792563">
        <w:rPr>
          <w:rFonts w:ascii="Times New Roman" w:eastAsia="Calibri" w:hAnsi="Times New Roman" w:cs="Times New Roman"/>
          <w:sz w:val="24"/>
          <w:szCs w:val="24"/>
          <w:u w:val="single"/>
        </w:rPr>
        <w:t>IN THE MATTER OF A CLAIM FOR AN INJUNCTION</w:t>
      </w:r>
    </w:p>
    <w:p w14:paraId="0A03A1BC" w14:textId="77777777" w:rsidR="00792563" w:rsidRPr="00792563" w:rsidRDefault="00792563" w:rsidP="00792563">
      <w:pPr>
        <w:jc w:val="both"/>
        <w:rPr>
          <w:rFonts w:ascii="Times New Roman" w:eastAsia="Calibri" w:hAnsi="Times New Roman" w:cs="Times New Roman"/>
          <w:sz w:val="24"/>
          <w:szCs w:val="24"/>
          <w:u w:val="single"/>
        </w:rPr>
      </w:pPr>
    </w:p>
    <w:p w14:paraId="48605DE5" w14:textId="77777777" w:rsidR="00792563" w:rsidRPr="00792563" w:rsidRDefault="00792563" w:rsidP="00792563">
      <w:pPr>
        <w:jc w:val="both"/>
        <w:rPr>
          <w:rFonts w:ascii="Times New Roman" w:eastAsia="Calibri" w:hAnsi="Times New Roman" w:cs="Times New Roman"/>
          <w:sz w:val="24"/>
          <w:szCs w:val="24"/>
        </w:rPr>
      </w:pPr>
      <w:r w:rsidRPr="00792563">
        <w:rPr>
          <w:rFonts w:ascii="Times New Roman" w:eastAsia="Calibri" w:hAnsi="Times New Roman" w:cs="Times New Roman"/>
          <w:sz w:val="24"/>
          <w:szCs w:val="24"/>
        </w:rPr>
        <w:t xml:space="preserve">B E T W E </w:t>
      </w:r>
      <w:proofErr w:type="spellStart"/>
      <w:r w:rsidRPr="00792563">
        <w:rPr>
          <w:rFonts w:ascii="Times New Roman" w:eastAsia="Calibri" w:hAnsi="Times New Roman" w:cs="Times New Roman"/>
          <w:sz w:val="24"/>
          <w:szCs w:val="24"/>
        </w:rPr>
        <w:t>E</w:t>
      </w:r>
      <w:proofErr w:type="spellEnd"/>
      <w:r w:rsidRPr="00792563">
        <w:rPr>
          <w:rFonts w:ascii="Times New Roman" w:eastAsia="Calibri" w:hAnsi="Times New Roman" w:cs="Times New Roman"/>
          <w:sz w:val="24"/>
          <w:szCs w:val="24"/>
        </w:rPr>
        <w:t xml:space="preserve"> N :</w:t>
      </w:r>
    </w:p>
    <w:p w14:paraId="59D5C6B2" w14:textId="77777777" w:rsidR="00792563" w:rsidRPr="00792563" w:rsidRDefault="00792563" w:rsidP="00792563">
      <w:pPr>
        <w:jc w:val="center"/>
        <w:rPr>
          <w:rFonts w:ascii="Times New Roman" w:eastAsia="Calibri" w:hAnsi="Times New Roman" w:cs="Times New Roman"/>
          <w:b/>
          <w:sz w:val="24"/>
          <w:szCs w:val="24"/>
        </w:rPr>
      </w:pPr>
      <w:r w:rsidRPr="00792563">
        <w:rPr>
          <w:rFonts w:ascii="Times New Roman" w:eastAsia="Calibri" w:hAnsi="Times New Roman" w:cs="Times New Roman"/>
          <w:b/>
          <w:sz w:val="24"/>
          <w:szCs w:val="24"/>
        </w:rPr>
        <w:t xml:space="preserve">THE MAYOR AND BURGESSES OF </w:t>
      </w:r>
    </w:p>
    <w:p w14:paraId="79346E81" w14:textId="1CF7F474" w:rsidR="00792563" w:rsidRPr="00792563" w:rsidRDefault="00792563" w:rsidP="00792563">
      <w:pPr>
        <w:jc w:val="center"/>
        <w:rPr>
          <w:rFonts w:ascii="Times New Roman" w:eastAsia="Calibri" w:hAnsi="Times New Roman" w:cs="Times New Roman"/>
          <w:b/>
          <w:sz w:val="24"/>
          <w:szCs w:val="24"/>
        </w:rPr>
      </w:pPr>
      <w:r w:rsidRPr="00792563">
        <w:rPr>
          <w:rFonts w:ascii="Times New Roman" w:eastAsia="Calibri" w:hAnsi="Times New Roman" w:cs="Times New Roman"/>
          <w:b/>
          <w:sz w:val="24"/>
          <w:szCs w:val="24"/>
        </w:rPr>
        <w:t xml:space="preserve">THE LONDON BOROUGH OF </w:t>
      </w:r>
      <w:r w:rsidR="007E777A">
        <w:rPr>
          <w:rFonts w:ascii="Times New Roman" w:eastAsia="Calibri" w:hAnsi="Times New Roman" w:cs="Times New Roman"/>
          <w:b/>
          <w:sz w:val="24"/>
          <w:szCs w:val="24"/>
        </w:rPr>
        <w:t>ENFIELD</w:t>
      </w:r>
    </w:p>
    <w:p w14:paraId="35452C0F" w14:textId="77777777" w:rsidR="00792563" w:rsidRPr="00792563" w:rsidRDefault="00792563" w:rsidP="00792563">
      <w:pPr>
        <w:jc w:val="right"/>
        <w:rPr>
          <w:rFonts w:ascii="Times New Roman" w:eastAsia="Calibri" w:hAnsi="Times New Roman" w:cs="Times New Roman"/>
          <w:bCs/>
          <w:sz w:val="24"/>
          <w:szCs w:val="24"/>
          <w:u w:val="single"/>
        </w:rPr>
      </w:pPr>
      <w:r w:rsidRPr="00792563">
        <w:rPr>
          <w:rFonts w:ascii="Times New Roman" w:eastAsia="Calibri" w:hAnsi="Times New Roman" w:cs="Times New Roman"/>
          <w:bCs/>
          <w:sz w:val="24"/>
          <w:szCs w:val="24"/>
          <w:u w:val="single"/>
        </w:rPr>
        <w:t>Claimant</w:t>
      </w:r>
    </w:p>
    <w:p w14:paraId="39B7F9B7" w14:textId="77777777" w:rsidR="00792563" w:rsidRPr="00792563" w:rsidRDefault="00792563" w:rsidP="00792563">
      <w:pPr>
        <w:jc w:val="center"/>
        <w:rPr>
          <w:rFonts w:ascii="Times New Roman" w:eastAsia="Calibri" w:hAnsi="Times New Roman" w:cs="Times New Roman"/>
          <w:bCs/>
          <w:sz w:val="24"/>
          <w:szCs w:val="24"/>
        </w:rPr>
      </w:pPr>
      <w:r w:rsidRPr="00792563">
        <w:rPr>
          <w:rFonts w:ascii="Times New Roman" w:eastAsia="Calibri" w:hAnsi="Times New Roman" w:cs="Times New Roman"/>
          <w:bCs/>
          <w:sz w:val="24"/>
          <w:szCs w:val="24"/>
        </w:rPr>
        <w:t>- and -</w:t>
      </w:r>
    </w:p>
    <w:p w14:paraId="61F3B925" w14:textId="77777777" w:rsidR="00792563" w:rsidRPr="00792563" w:rsidRDefault="00792563" w:rsidP="00792563">
      <w:pPr>
        <w:jc w:val="center"/>
        <w:rPr>
          <w:rFonts w:ascii="Times New Roman" w:eastAsia="Calibri" w:hAnsi="Times New Roman" w:cs="Times New Roman"/>
          <w:bCs/>
          <w:sz w:val="24"/>
          <w:szCs w:val="24"/>
        </w:rPr>
      </w:pPr>
    </w:p>
    <w:p w14:paraId="5E12AE36" w14:textId="77777777" w:rsidR="00792563" w:rsidRPr="00792563" w:rsidRDefault="00792563" w:rsidP="00792563">
      <w:pPr>
        <w:widowControl w:val="0"/>
        <w:rPr>
          <w:rFonts w:ascii="Times New Roman" w:eastAsia="Calibri" w:hAnsi="Times New Roman" w:cs="Times New Roman"/>
          <w:b/>
          <w:sz w:val="24"/>
          <w:szCs w:val="24"/>
        </w:rPr>
      </w:pPr>
      <w:bookmarkStart w:id="0" w:name="_Hlk164169252"/>
      <w:bookmarkStart w:id="1" w:name="_Hlk164249914"/>
    </w:p>
    <w:bookmarkEnd w:id="0"/>
    <w:p w14:paraId="3A7ACE46" w14:textId="2FE2A979" w:rsidR="00A65286" w:rsidRPr="00A65286" w:rsidRDefault="00A65286" w:rsidP="00A65286">
      <w:pPr>
        <w:pStyle w:val="ListParagraph"/>
        <w:widowControl w:val="0"/>
        <w:numPr>
          <w:ilvl w:val="0"/>
          <w:numId w:val="35"/>
        </w:numPr>
        <w:autoSpaceDE w:val="0"/>
        <w:autoSpaceDN w:val="0"/>
        <w:spacing w:line="271" w:lineRule="auto"/>
        <w:ind w:left="993" w:hanging="426"/>
        <w:jc w:val="both"/>
        <w:rPr>
          <w:rFonts w:ascii="Times New Roman" w:hAnsi="Times New Roman" w:cs="Times New Roman"/>
          <w:b/>
          <w:bCs/>
          <w:color w:val="282828"/>
          <w:sz w:val="24"/>
          <w:szCs w:val="24"/>
        </w:rPr>
      </w:pPr>
      <w:r w:rsidRPr="00A65286">
        <w:rPr>
          <w:rFonts w:ascii="Times New Roman" w:hAnsi="Times New Roman" w:cs="Times New Roman"/>
          <w:b/>
          <w:bCs/>
          <w:color w:val="282828"/>
          <w:w w:val="105"/>
          <w:sz w:val="24"/>
          <w:szCs w:val="24"/>
        </w:rPr>
        <w:t>Persons Unknown who participate between the hours of 3</w:t>
      </w:r>
      <w:r w:rsidR="007517CD">
        <w:rPr>
          <w:rFonts w:ascii="Times New Roman" w:hAnsi="Times New Roman" w:cs="Times New Roman"/>
          <w:b/>
          <w:bCs/>
          <w:color w:val="282828"/>
          <w:w w:val="105"/>
          <w:sz w:val="24"/>
          <w:szCs w:val="24"/>
        </w:rPr>
        <w:t xml:space="preserve"> </w:t>
      </w:r>
      <w:r w:rsidRPr="00A65286">
        <w:rPr>
          <w:rFonts w:ascii="Times New Roman" w:hAnsi="Times New Roman" w:cs="Times New Roman"/>
          <w:b/>
          <w:bCs/>
          <w:color w:val="282828"/>
          <w:w w:val="105"/>
          <w:sz w:val="24"/>
          <w:szCs w:val="24"/>
        </w:rPr>
        <w:t>pm and</w:t>
      </w:r>
      <w:r w:rsidRPr="00A65286">
        <w:rPr>
          <w:rFonts w:ascii="Times New Roman" w:hAnsi="Times New Roman" w:cs="Times New Roman"/>
          <w:b/>
          <w:bCs/>
          <w:color w:val="282828"/>
          <w:spacing w:val="-3"/>
          <w:w w:val="105"/>
          <w:sz w:val="24"/>
          <w:szCs w:val="24"/>
        </w:rPr>
        <w:t xml:space="preserve"> </w:t>
      </w:r>
      <w:r w:rsidRPr="00A65286">
        <w:rPr>
          <w:rFonts w:ascii="Times New Roman" w:hAnsi="Times New Roman" w:cs="Times New Roman"/>
          <w:b/>
          <w:bCs/>
          <w:color w:val="282828"/>
          <w:w w:val="105"/>
          <w:sz w:val="24"/>
          <w:szCs w:val="24"/>
        </w:rPr>
        <w:t>7</w:t>
      </w:r>
      <w:r w:rsidR="007517CD">
        <w:rPr>
          <w:rFonts w:ascii="Times New Roman" w:hAnsi="Times New Roman" w:cs="Times New Roman"/>
          <w:b/>
          <w:bCs/>
          <w:color w:val="282828"/>
          <w:w w:val="105"/>
          <w:sz w:val="24"/>
          <w:szCs w:val="24"/>
        </w:rPr>
        <w:t xml:space="preserve"> </w:t>
      </w:r>
      <w:r w:rsidR="000624F1">
        <w:rPr>
          <w:rFonts w:ascii="Times New Roman" w:hAnsi="Times New Roman" w:cs="Times New Roman"/>
          <w:b/>
          <w:bCs/>
          <w:color w:val="282828"/>
          <w:w w:val="105"/>
          <w:sz w:val="24"/>
          <w:szCs w:val="24"/>
        </w:rPr>
        <w:t>a</w:t>
      </w:r>
      <w:r w:rsidR="007517CD">
        <w:rPr>
          <w:rFonts w:ascii="Times New Roman" w:hAnsi="Times New Roman" w:cs="Times New Roman"/>
          <w:b/>
          <w:bCs/>
          <w:color w:val="282828"/>
          <w:w w:val="105"/>
          <w:sz w:val="24"/>
          <w:szCs w:val="24"/>
        </w:rPr>
        <w:t>m</w:t>
      </w:r>
      <w:r w:rsidRPr="00A65286">
        <w:rPr>
          <w:rFonts w:ascii="Times New Roman" w:hAnsi="Times New Roman" w:cs="Times New Roman"/>
          <w:b/>
          <w:bCs/>
          <w:color w:val="282828"/>
          <w:w w:val="105"/>
          <w:sz w:val="24"/>
          <w:szCs w:val="24"/>
        </w:rPr>
        <w:t xml:space="preserve"> in</w:t>
      </w:r>
      <w:r w:rsidRPr="00A65286">
        <w:rPr>
          <w:rFonts w:ascii="Times New Roman" w:hAnsi="Times New Roman" w:cs="Times New Roman"/>
          <w:b/>
          <w:bCs/>
          <w:color w:val="282828"/>
          <w:spacing w:val="-5"/>
          <w:w w:val="105"/>
          <w:sz w:val="24"/>
          <w:szCs w:val="24"/>
        </w:rPr>
        <w:t xml:space="preserve"> </w:t>
      </w:r>
      <w:r w:rsidRPr="00A65286">
        <w:rPr>
          <w:rFonts w:ascii="Times New Roman" w:hAnsi="Times New Roman" w:cs="Times New Roman"/>
          <w:b/>
          <w:bCs/>
          <w:color w:val="282828"/>
          <w:w w:val="105"/>
          <w:sz w:val="24"/>
          <w:szCs w:val="24"/>
        </w:rPr>
        <w:t>a gathering of</w:t>
      </w:r>
      <w:r w:rsidRPr="00A65286">
        <w:rPr>
          <w:rFonts w:ascii="Times New Roman" w:hAnsi="Times New Roman" w:cs="Times New Roman"/>
          <w:b/>
          <w:bCs/>
          <w:color w:val="282828"/>
          <w:spacing w:val="-3"/>
          <w:w w:val="105"/>
          <w:sz w:val="24"/>
          <w:szCs w:val="24"/>
        </w:rPr>
        <w:t xml:space="preserve"> </w:t>
      </w:r>
      <w:r w:rsidRPr="00A65286">
        <w:rPr>
          <w:rFonts w:ascii="Times New Roman" w:hAnsi="Times New Roman" w:cs="Times New Roman"/>
          <w:b/>
          <w:bCs/>
          <w:color w:val="282828"/>
          <w:w w:val="105"/>
          <w:sz w:val="24"/>
          <w:szCs w:val="24"/>
        </w:rPr>
        <w:t>2 or</w:t>
      </w:r>
      <w:r w:rsidRPr="00A65286">
        <w:rPr>
          <w:rFonts w:ascii="Times New Roman" w:hAnsi="Times New Roman" w:cs="Times New Roman"/>
          <w:b/>
          <w:bCs/>
          <w:color w:val="282828"/>
          <w:spacing w:val="-2"/>
          <w:w w:val="105"/>
          <w:sz w:val="24"/>
          <w:szCs w:val="24"/>
        </w:rPr>
        <w:t xml:space="preserve"> </w:t>
      </w:r>
      <w:r w:rsidRPr="00A65286">
        <w:rPr>
          <w:rFonts w:ascii="Times New Roman" w:hAnsi="Times New Roman" w:cs="Times New Roman"/>
          <w:b/>
          <w:bCs/>
          <w:color w:val="282828"/>
          <w:w w:val="105"/>
          <w:sz w:val="24"/>
          <w:szCs w:val="24"/>
        </w:rPr>
        <w:t>more persons</w:t>
      </w:r>
      <w:r w:rsidRPr="00A65286">
        <w:rPr>
          <w:rFonts w:ascii="Times New Roman" w:hAnsi="Times New Roman" w:cs="Times New Roman"/>
          <w:b/>
          <w:bCs/>
          <w:color w:val="282828"/>
          <w:spacing w:val="-15"/>
          <w:w w:val="105"/>
          <w:sz w:val="24"/>
          <w:szCs w:val="24"/>
        </w:rPr>
        <w:t xml:space="preserve"> </w:t>
      </w:r>
      <w:r w:rsidRPr="00A65286">
        <w:rPr>
          <w:rFonts w:ascii="Times New Roman" w:hAnsi="Times New Roman" w:cs="Times New Roman"/>
          <w:b/>
          <w:bCs/>
          <w:color w:val="282828"/>
          <w:w w:val="105"/>
          <w:sz w:val="24"/>
          <w:szCs w:val="24"/>
        </w:rPr>
        <w:t>within</w:t>
      </w:r>
      <w:r w:rsidRPr="00A65286">
        <w:rPr>
          <w:rFonts w:ascii="Times New Roman" w:hAnsi="Times New Roman" w:cs="Times New Roman"/>
          <w:b/>
          <w:bCs/>
          <w:color w:val="282828"/>
          <w:spacing w:val="-15"/>
          <w:w w:val="105"/>
          <w:sz w:val="24"/>
          <w:szCs w:val="24"/>
        </w:rPr>
        <w:t xml:space="preserve"> </w:t>
      </w:r>
      <w:r w:rsidRPr="00A65286">
        <w:rPr>
          <w:rFonts w:ascii="Times New Roman" w:hAnsi="Times New Roman" w:cs="Times New Roman"/>
          <w:b/>
          <w:bCs/>
          <w:color w:val="282828"/>
          <w:w w:val="105"/>
          <w:sz w:val="24"/>
          <w:szCs w:val="24"/>
        </w:rPr>
        <w:t>the</w:t>
      </w:r>
      <w:r w:rsidRPr="00A65286">
        <w:rPr>
          <w:rFonts w:ascii="Times New Roman" w:hAnsi="Times New Roman" w:cs="Times New Roman"/>
          <w:b/>
          <w:bCs/>
          <w:color w:val="282828"/>
          <w:spacing w:val="-14"/>
          <w:w w:val="105"/>
          <w:sz w:val="24"/>
          <w:szCs w:val="24"/>
        </w:rPr>
        <w:t xml:space="preserve"> </w:t>
      </w:r>
      <w:r w:rsidRPr="00A65286">
        <w:rPr>
          <w:rFonts w:ascii="Times New Roman" w:hAnsi="Times New Roman" w:cs="Times New Roman"/>
          <w:b/>
          <w:bCs/>
          <w:color w:val="282828"/>
          <w:w w:val="105"/>
          <w:sz w:val="24"/>
          <w:szCs w:val="24"/>
        </w:rPr>
        <w:t>London Borough of Enfield, Map Exhibit MR1</w:t>
      </w:r>
      <w:r w:rsidR="00850D13">
        <w:rPr>
          <w:rFonts w:ascii="Times New Roman" w:hAnsi="Times New Roman" w:cs="Times New Roman"/>
          <w:b/>
          <w:bCs/>
          <w:color w:val="282828"/>
          <w:w w:val="105"/>
          <w:sz w:val="24"/>
          <w:szCs w:val="24"/>
        </w:rPr>
        <w:t>/1</w:t>
      </w:r>
      <w:r w:rsidRPr="00A65286">
        <w:rPr>
          <w:rFonts w:ascii="Times New Roman" w:hAnsi="Times New Roman" w:cs="Times New Roman"/>
          <w:b/>
          <w:bCs/>
          <w:color w:val="282828"/>
          <w:w w:val="105"/>
          <w:sz w:val="24"/>
          <w:szCs w:val="24"/>
        </w:rPr>
        <w:t xml:space="preserve"> (attached) at</w:t>
      </w:r>
      <w:r w:rsidRPr="00A65286">
        <w:rPr>
          <w:rFonts w:ascii="Times New Roman" w:hAnsi="Times New Roman" w:cs="Times New Roman"/>
          <w:b/>
          <w:bCs/>
          <w:color w:val="282828"/>
          <w:spacing w:val="-4"/>
          <w:w w:val="105"/>
          <w:sz w:val="24"/>
          <w:szCs w:val="24"/>
        </w:rPr>
        <w:t xml:space="preserve"> </w:t>
      </w:r>
      <w:r w:rsidRPr="00A65286">
        <w:rPr>
          <w:rFonts w:ascii="Times New Roman" w:hAnsi="Times New Roman" w:cs="Times New Roman"/>
          <w:b/>
          <w:bCs/>
          <w:color w:val="282828"/>
          <w:w w:val="105"/>
          <w:sz w:val="24"/>
          <w:szCs w:val="24"/>
        </w:rPr>
        <w:t>which some</w:t>
      </w:r>
      <w:r w:rsidRPr="00A65286">
        <w:rPr>
          <w:rFonts w:ascii="Times New Roman" w:hAnsi="Times New Roman" w:cs="Times New Roman"/>
          <w:b/>
          <w:bCs/>
          <w:color w:val="282828"/>
          <w:spacing w:val="-13"/>
          <w:w w:val="105"/>
          <w:sz w:val="24"/>
          <w:szCs w:val="24"/>
        </w:rPr>
        <w:t xml:space="preserve"> </w:t>
      </w:r>
      <w:r w:rsidRPr="00A65286">
        <w:rPr>
          <w:rFonts w:ascii="Times New Roman" w:hAnsi="Times New Roman" w:cs="Times New Roman"/>
          <w:b/>
          <w:bCs/>
          <w:color w:val="282828"/>
          <w:w w:val="105"/>
          <w:sz w:val="24"/>
          <w:szCs w:val="24"/>
        </w:rPr>
        <w:t>of</w:t>
      </w:r>
      <w:r w:rsidRPr="00A65286">
        <w:rPr>
          <w:rFonts w:ascii="Times New Roman" w:hAnsi="Times New Roman" w:cs="Times New Roman"/>
          <w:b/>
          <w:bCs/>
          <w:color w:val="282828"/>
          <w:spacing w:val="-7"/>
          <w:w w:val="105"/>
          <w:sz w:val="24"/>
          <w:szCs w:val="24"/>
        </w:rPr>
        <w:t xml:space="preserve"> </w:t>
      </w:r>
      <w:r w:rsidRPr="00A65286">
        <w:rPr>
          <w:rFonts w:ascii="Times New Roman" w:hAnsi="Times New Roman" w:cs="Times New Roman"/>
          <w:b/>
          <w:bCs/>
          <w:color w:val="282828"/>
          <w:w w:val="105"/>
          <w:sz w:val="24"/>
          <w:szCs w:val="24"/>
        </w:rPr>
        <w:t>those</w:t>
      </w:r>
      <w:r w:rsidRPr="00A65286">
        <w:rPr>
          <w:rFonts w:ascii="Times New Roman" w:hAnsi="Times New Roman" w:cs="Times New Roman"/>
          <w:b/>
          <w:bCs/>
          <w:color w:val="282828"/>
          <w:spacing w:val="-13"/>
          <w:w w:val="105"/>
          <w:sz w:val="24"/>
          <w:szCs w:val="24"/>
        </w:rPr>
        <w:t xml:space="preserve"> </w:t>
      </w:r>
      <w:r w:rsidRPr="00A65286">
        <w:rPr>
          <w:rFonts w:ascii="Times New Roman" w:hAnsi="Times New Roman" w:cs="Times New Roman"/>
          <w:b/>
          <w:bCs/>
          <w:color w:val="282828"/>
          <w:w w:val="105"/>
          <w:sz w:val="24"/>
          <w:szCs w:val="24"/>
        </w:rPr>
        <w:t>present</w:t>
      </w:r>
      <w:r w:rsidRPr="00A65286">
        <w:rPr>
          <w:rFonts w:ascii="Times New Roman" w:hAnsi="Times New Roman" w:cs="Times New Roman"/>
          <w:b/>
          <w:bCs/>
          <w:color w:val="282828"/>
          <w:spacing w:val="-10"/>
          <w:w w:val="105"/>
          <w:sz w:val="24"/>
          <w:szCs w:val="24"/>
        </w:rPr>
        <w:t xml:space="preserve"> </w:t>
      </w:r>
      <w:r w:rsidRPr="00A65286">
        <w:rPr>
          <w:rFonts w:ascii="Times New Roman" w:hAnsi="Times New Roman" w:cs="Times New Roman"/>
          <w:b/>
          <w:bCs/>
          <w:color w:val="282828"/>
          <w:w w:val="105"/>
          <w:sz w:val="24"/>
          <w:szCs w:val="24"/>
        </w:rPr>
        <w:t>engage in motor racing or motor stunts or other dangerous or obstructive driving.</w:t>
      </w:r>
    </w:p>
    <w:p w14:paraId="14482315" w14:textId="1AE7E7F0" w:rsidR="00A65286" w:rsidRPr="00A65286" w:rsidRDefault="00A65286" w:rsidP="00A65286">
      <w:pPr>
        <w:pStyle w:val="ListParagraph"/>
        <w:widowControl w:val="0"/>
        <w:numPr>
          <w:ilvl w:val="0"/>
          <w:numId w:val="35"/>
        </w:numPr>
        <w:tabs>
          <w:tab w:val="left" w:pos="1102"/>
        </w:tabs>
        <w:autoSpaceDE w:val="0"/>
        <w:autoSpaceDN w:val="0"/>
        <w:spacing w:line="271" w:lineRule="auto"/>
        <w:ind w:left="993" w:hanging="426"/>
        <w:jc w:val="both"/>
        <w:rPr>
          <w:rFonts w:ascii="Times New Roman" w:hAnsi="Times New Roman" w:cs="Times New Roman"/>
          <w:b/>
          <w:bCs/>
          <w:color w:val="282828"/>
          <w:w w:val="105"/>
          <w:sz w:val="24"/>
          <w:szCs w:val="24"/>
        </w:rPr>
      </w:pPr>
      <w:r w:rsidRPr="00A65286">
        <w:rPr>
          <w:rFonts w:ascii="Times New Roman" w:hAnsi="Times New Roman" w:cs="Times New Roman"/>
          <w:b/>
          <w:bCs/>
          <w:color w:val="282828"/>
          <w:w w:val="105"/>
          <w:sz w:val="24"/>
          <w:szCs w:val="24"/>
        </w:rPr>
        <w:t>Persons unknown who participate between the hours of 3</w:t>
      </w:r>
      <w:r w:rsidR="007517CD">
        <w:rPr>
          <w:rFonts w:ascii="Times New Roman" w:hAnsi="Times New Roman" w:cs="Times New Roman"/>
          <w:b/>
          <w:bCs/>
          <w:color w:val="282828"/>
          <w:w w:val="105"/>
          <w:sz w:val="24"/>
          <w:szCs w:val="24"/>
        </w:rPr>
        <w:t xml:space="preserve"> </w:t>
      </w:r>
      <w:r w:rsidRPr="00A65286">
        <w:rPr>
          <w:rFonts w:ascii="Times New Roman" w:hAnsi="Times New Roman" w:cs="Times New Roman"/>
          <w:b/>
          <w:bCs/>
          <w:color w:val="282828"/>
          <w:w w:val="105"/>
          <w:sz w:val="24"/>
          <w:szCs w:val="24"/>
        </w:rPr>
        <w:t>pm and 7</w:t>
      </w:r>
      <w:r w:rsidR="007517CD">
        <w:rPr>
          <w:rFonts w:ascii="Times New Roman" w:hAnsi="Times New Roman" w:cs="Times New Roman"/>
          <w:b/>
          <w:bCs/>
          <w:color w:val="282828"/>
          <w:w w:val="105"/>
          <w:sz w:val="24"/>
          <w:szCs w:val="24"/>
        </w:rPr>
        <w:t xml:space="preserve"> </w:t>
      </w:r>
      <w:r w:rsidRPr="00A65286">
        <w:rPr>
          <w:rFonts w:ascii="Times New Roman" w:hAnsi="Times New Roman" w:cs="Times New Roman"/>
          <w:b/>
          <w:bCs/>
          <w:color w:val="282828"/>
          <w:w w:val="105"/>
          <w:sz w:val="24"/>
          <w:szCs w:val="24"/>
        </w:rPr>
        <w:t>am in a gathering of 2 or more persons within the London Borough of Enfield, Map Exhibit MR1</w:t>
      </w:r>
      <w:r w:rsidR="00850D13">
        <w:rPr>
          <w:rFonts w:ascii="Times New Roman" w:hAnsi="Times New Roman" w:cs="Times New Roman"/>
          <w:b/>
          <w:bCs/>
          <w:color w:val="282828"/>
          <w:w w:val="105"/>
          <w:sz w:val="24"/>
          <w:szCs w:val="24"/>
        </w:rPr>
        <w:t>/1</w:t>
      </w:r>
      <w:r w:rsidRPr="00A65286">
        <w:rPr>
          <w:rFonts w:ascii="Times New Roman" w:hAnsi="Times New Roman" w:cs="Times New Roman"/>
          <w:b/>
          <w:bCs/>
          <w:color w:val="282828"/>
          <w:w w:val="105"/>
          <w:sz w:val="24"/>
          <w:szCs w:val="24"/>
        </w:rPr>
        <w:t xml:space="preserve"> with the intention or expectation that some of those present will engage in motor racing or motor stunts or other dangerous or obstructive driving.</w:t>
      </w:r>
    </w:p>
    <w:p w14:paraId="2E769354" w14:textId="20DEF226" w:rsidR="00A65286" w:rsidRPr="00A65286" w:rsidRDefault="00A65286" w:rsidP="00A65286">
      <w:pPr>
        <w:pStyle w:val="ListParagraph"/>
        <w:widowControl w:val="0"/>
        <w:numPr>
          <w:ilvl w:val="0"/>
          <w:numId w:val="35"/>
        </w:numPr>
        <w:tabs>
          <w:tab w:val="left" w:pos="1093"/>
        </w:tabs>
        <w:autoSpaceDE w:val="0"/>
        <w:autoSpaceDN w:val="0"/>
        <w:spacing w:line="271" w:lineRule="auto"/>
        <w:ind w:left="993" w:hanging="426"/>
        <w:jc w:val="both"/>
        <w:rPr>
          <w:rFonts w:ascii="Times New Roman" w:hAnsi="Times New Roman" w:cs="Times New Roman"/>
          <w:b/>
          <w:bCs/>
          <w:color w:val="282828"/>
          <w:w w:val="105"/>
          <w:sz w:val="24"/>
          <w:szCs w:val="24"/>
        </w:rPr>
      </w:pPr>
      <w:r w:rsidRPr="00A65286">
        <w:rPr>
          <w:rFonts w:ascii="Times New Roman" w:hAnsi="Times New Roman" w:cs="Times New Roman"/>
          <w:b/>
          <w:bCs/>
          <w:color w:val="282828"/>
          <w:w w:val="105"/>
          <w:sz w:val="24"/>
          <w:szCs w:val="24"/>
        </w:rPr>
        <w:t xml:space="preserve">Persons Unknown promoting organising publicising (by any means whatsoever) any gathering between the hours of </w:t>
      </w:r>
      <w:r w:rsidR="007517CD">
        <w:rPr>
          <w:rFonts w:ascii="Times New Roman" w:hAnsi="Times New Roman" w:cs="Times New Roman"/>
          <w:b/>
          <w:bCs/>
          <w:color w:val="282828"/>
          <w:w w:val="105"/>
          <w:sz w:val="24"/>
          <w:szCs w:val="24"/>
        </w:rPr>
        <w:t xml:space="preserve">3 </w:t>
      </w:r>
      <w:r w:rsidRPr="00A65286">
        <w:rPr>
          <w:rFonts w:ascii="Times New Roman" w:hAnsi="Times New Roman" w:cs="Times New Roman"/>
          <w:b/>
          <w:bCs/>
          <w:color w:val="282828"/>
          <w:w w:val="105"/>
          <w:sz w:val="24"/>
          <w:szCs w:val="24"/>
        </w:rPr>
        <w:t>pm and 7</w:t>
      </w:r>
      <w:r w:rsidR="00D30BFD">
        <w:rPr>
          <w:rFonts w:ascii="Times New Roman" w:hAnsi="Times New Roman" w:cs="Times New Roman"/>
          <w:b/>
          <w:bCs/>
          <w:color w:val="282828"/>
          <w:w w:val="105"/>
          <w:sz w:val="24"/>
          <w:szCs w:val="24"/>
        </w:rPr>
        <w:t xml:space="preserve"> </w:t>
      </w:r>
      <w:r w:rsidRPr="00A65286">
        <w:rPr>
          <w:rFonts w:ascii="Times New Roman" w:hAnsi="Times New Roman" w:cs="Times New Roman"/>
          <w:b/>
          <w:bCs/>
          <w:color w:val="282828"/>
          <w:w w:val="105"/>
          <w:sz w:val="24"/>
          <w:szCs w:val="24"/>
        </w:rPr>
        <w:t>am of 2 or more persons with the intention or expectation that some of those present will engage in motor racing or motor stunts or other dangerous or obstructive driving within London Borough of Enfield, Map Exhibit MR1</w:t>
      </w:r>
      <w:r w:rsidR="00850D13">
        <w:rPr>
          <w:rFonts w:ascii="Times New Roman" w:hAnsi="Times New Roman" w:cs="Times New Roman"/>
          <w:b/>
          <w:bCs/>
          <w:color w:val="282828"/>
          <w:w w:val="105"/>
          <w:sz w:val="24"/>
          <w:szCs w:val="24"/>
        </w:rPr>
        <w:t>/1</w:t>
      </w:r>
      <w:r w:rsidRPr="00A65286">
        <w:rPr>
          <w:rFonts w:ascii="Times New Roman" w:hAnsi="Times New Roman" w:cs="Times New Roman"/>
          <w:b/>
          <w:bCs/>
          <w:color w:val="282828"/>
          <w:w w:val="105"/>
          <w:sz w:val="24"/>
          <w:szCs w:val="24"/>
        </w:rPr>
        <w:t>.</w:t>
      </w:r>
    </w:p>
    <w:bookmarkEnd w:id="1"/>
    <w:p w14:paraId="2BB5D4F2" w14:textId="0E01A1F8" w:rsidR="00792563" w:rsidRPr="00792563" w:rsidRDefault="00792563" w:rsidP="00792563">
      <w:pPr>
        <w:jc w:val="right"/>
        <w:rPr>
          <w:rFonts w:ascii="Times New Roman" w:eastAsia="Calibri" w:hAnsi="Times New Roman" w:cs="Times New Roman"/>
          <w:bCs/>
          <w:sz w:val="24"/>
          <w:szCs w:val="24"/>
          <w:u w:val="single"/>
        </w:rPr>
      </w:pPr>
      <w:r w:rsidRPr="00792563">
        <w:rPr>
          <w:rFonts w:ascii="Times New Roman" w:eastAsia="Calibri" w:hAnsi="Times New Roman" w:cs="Times New Roman"/>
          <w:bCs/>
          <w:sz w:val="24"/>
          <w:szCs w:val="24"/>
          <w:u w:val="single"/>
        </w:rPr>
        <w:t>Defendant</w:t>
      </w:r>
      <w:r>
        <w:rPr>
          <w:rFonts w:ascii="Times New Roman" w:eastAsia="Calibri" w:hAnsi="Times New Roman" w:cs="Times New Roman"/>
          <w:bCs/>
          <w:sz w:val="24"/>
          <w:szCs w:val="24"/>
          <w:u w:val="single"/>
        </w:rPr>
        <w:t>s</w:t>
      </w:r>
    </w:p>
    <w:p w14:paraId="7172EEE6" w14:textId="106B8DF1" w:rsidR="00CE3054" w:rsidRPr="00211BBC" w:rsidRDefault="004874C4" w:rsidP="00CE3054">
      <w:pPr>
        <w:jc w:val="center"/>
        <w:rPr>
          <w:rFonts w:ascii="Times New Roman" w:hAnsi="Times New Roman" w:cs="Times New Roman"/>
          <w:b/>
          <w:sz w:val="24"/>
          <w:szCs w:val="24"/>
        </w:rPr>
      </w:pPr>
      <w:r>
        <w:rPr>
          <w:rFonts w:ascii="Times New Roman" w:hAnsi="Times New Roman" w:cs="Times New Roman"/>
          <w:b/>
          <w:sz w:val="24"/>
          <w:szCs w:val="24"/>
        </w:rPr>
        <w:t>_______</w:t>
      </w:r>
      <w:r w:rsidR="00CE3054" w:rsidRPr="00211BBC">
        <w:rPr>
          <w:rFonts w:ascii="Times New Roman" w:hAnsi="Times New Roman" w:cs="Times New Roman"/>
          <w:b/>
          <w:sz w:val="24"/>
          <w:szCs w:val="24"/>
        </w:rPr>
        <w:t>___________________________________________________</w:t>
      </w:r>
    </w:p>
    <w:p w14:paraId="6143EEE1" w14:textId="77777777" w:rsidR="00CE3054" w:rsidRPr="00211BBC" w:rsidRDefault="00CE3054" w:rsidP="00CE3054">
      <w:pPr>
        <w:jc w:val="center"/>
        <w:rPr>
          <w:rFonts w:ascii="Times New Roman" w:hAnsi="Times New Roman" w:cs="Times New Roman"/>
          <w:b/>
          <w:sz w:val="24"/>
          <w:szCs w:val="24"/>
        </w:rPr>
      </w:pPr>
    </w:p>
    <w:p w14:paraId="33A5B68F" w14:textId="77777777" w:rsidR="00792563" w:rsidRDefault="00CE3054" w:rsidP="00CE3054">
      <w:pPr>
        <w:jc w:val="center"/>
        <w:rPr>
          <w:rFonts w:ascii="Times New Roman" w:hAnsi="Times New Roman" w:cs="Times New Roman"/>
          <w:b/>
          <w:sz w:val="24"/>
          <w:szCs w:val="24"/>
        </w:rPr>
      </w:pPr>
      <w:r w:rsidRPr="00211BBC">
        <w:rPr>
          <w:rFonts w:ascii="Times New Roman" w:hAnsi="Times New Roman" w:cs="Times New Roman"/>
          <w:b/>
          <w:sz w:val="24"/>
          <w:szCs w:val="24"/>
        </w:rPr>
        <w:t xml:space="preserve">SKELETON ARGUMENT </w:t>
      </w:r>
    </w:p>
    <w:p w14:paraId="6B2BF736" w14:textId="6FAF503A" w:rsidR="00CE3054" w:rsidRPr="00211BBC" w:rsidRDefault="00CE3054" w:rsidP="00CE3054">
      <w:pPr>
        <w:jc w:val="center"/>
        <w:rPr>
          <w:rFonts w:ascii="Times New Roman" w:hAnsi="Times New Roman" w:cs="Times New Roman"/>
          <w:b/>
          <w:sz w:val="24"/>
          <w:szCs w:val="24"/>
        </w:rPr>
      </w:pPr>
      <w:r w:rsidRPr="00211BBC">
        <w:rPr>
          <w:rFonts w:ascii="Times New Roman" w:hAnsi="Times New Roman" w:cs="Times New Roman"/>
          <w:b/>
          <w:sz w:val="24"/>
          <w:szCs w:val="24"/>
        </w:rPr>
        <w:t>ON BEHALF OF THE CLAIMANT</w:t>
      </w:r>
    </w:p>
    <w:p w14:paraId="2FB9F215" w14:textId="649AE773" w:rsidR="00CE3054" w:rsidRPr="00211BBC" w:rsidRDefault="00CE3054" w:rsidP="00CE3054">
      <w:pPr>
        <w:jc w:val="center"/>
        <w:rPr>
          <w:rFonts w:ascii="Times New Roman" w:hAnsi="Times New Roman" w:cs="Times New Roman"/>
          <w:b/>
          <w:sz w:val="24"/>
          <w:szCs w:val="24"/>
        </w:rPr>
      </w:pPr>
      <w:r w:rsidRPr="00211BBC">
        <w:rPr>
          <w:rFonts w:ascii="Times New Roman" w:hAnsi="Times New Roman" w:cs="Times New Roman"/>
          <w:b/>
          <w:sz w:val="24"/>
          <w:szCs w:val="24"/>
        </w:rPr>
        <w:t>__________________________</w:t>
      </w:r>
      <w:r w:rsidR="004874C4">
        <w:rPr>
          <w:rFonts w:ascii="Times New Roman" w:hAnsi="Times New Roman" w:cs="Times New Roman"/>
          <w:b/>
          <w:sz w:val="24"/>
          <w:szCs w:val="24"/>
        </w:rPr>
        <w:t>_______</w:t>
      </w:r>
      <w:r w:rsidRPr="00211BBC">
        <w:rPr>
          <w:rFonts w:ascii="Times New Roman" w:hAnsi="Times New Roman" w:cs="Times New Roman"/>
          <w:b/>
          <w:sz w:val="24"/>
          <w:szCs w:val="24"/>
        </w:rPr>
        <w:t>_________________________</w:t>
      </w:r>
    </w:p>
    <w:p w14:paraId="1E4EF3D2" w14:textId="77777777" w:rsidR="00CE3054" w:rsidRPr="00211BBC" w:rsidRDefault="00CE3054" w:rsidP="006900E0">
      <w:pPr>
        <w:jc w:val="both"/>
        <w:rPr>
          <w:rFonts w:ascii="Times New Roman" w:hAnsi="Times New Roman" w:cs="Times New Roman"/>
          <w:b/>
          <w:sz w:val="24"/>
          <w:szCs w:val="24"/>
        </w:rPr>
      </w:pPr>
    </w:p>
    <w:p w14:paraId="502C8009" w14:textId="77777777" w:rsidR="00853EA6" w:rsidRDefault="00853EA6" w:rsidP="00FD115E">
      <w:pPr>
        <w:jc w:val="center"/>
        <w:rPr>
          <w:rFonts w:ascii="Times New Roman" w:hAnsi="Times New Roman" w:cs="Times New Roman"/>
          <w:b/>
          <w:sz w:val="24"/>
          <w:szCs w:val="24"/>
        </w:rPr>
      </w:pPr>
    </w:p>
    <w:p w14:paraId="417F4EFB" w14:textId="7CAB56AA" w:rsidR="00267E79" w:rsidRPr="00FD115E" w:rsidRDefault="00267E79" w:rsidP="00FD115E">
      <w:pPr>
        <w:jc w:val="center"/>
        <w:rPr>
          <w:rFonts w:ascii="Times New Roman" w:hAnsi="Times New Roman" w:cs="Times New Roman"/>
          <w:b/>
          <w:sz w:val="24"/>
          <w:szCs w:val="24"/>
        </w:rPr>
      </w:pPr>
      <w:r w:rsidRPr="00FD115E">
        <w:rPr>
          <w:rFonts w:ascii="Times New Roman" w:hAnsi="Times New Roman" w:cs="Times New Roman"/>
          <w:b/>
          <w:sz w:val="24"/>
          <w:szCs w:val="24"/>
        </w:rPr>
        <w:t>INTRODUCTION</w:t>
      </w:r>
      <w:r w:rsidR="009B491F">
        <w:rPr>
          <w:rFonts w:ascii="Times New Roman" w:hAnsi="Times New Roman" w:cs="Times New Roman"/>
          <w:b/>
          <w:sz w:val="24"/>
          <w:szCs w:val="24"/>
        </w:rPr>
        <w:t xml:space="preserve"> AND SUMMARY</w:t>
      </w:r>
    </w:p>
    <w:p w14:paraId="4C05D63D" w14:textId="77777777" w:rsidR="00267E79" w:rsidRPr="00211BBC" w:rsidRDefault="00267E79" w:rsidP="00267E79">
      <w:pPr>
        <w:spacing w:line="360" w:lineRule="auto"/>
        <w:jc w:val="both"/>
        <w:rPr>
          <w:rFonts w:ascii="Times New Roman" w:hAnsi="Times New Roman" w:cs="Times New Roman"/>
          <w:sz w:val="24"/>
          <w:szCs w:val="24"/>
        </w:rPr>
      </w:pPr>
    </w:p>
    <w:p w14:paraId="72BE6F3B" w14:textId="287F3C0D" w:rsidR="00286E23" w:rsidRDefault="009F5215" w:rsidP="00A24175">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CE3054" w:rsidRPr="00211BBC">
        <w:rPr>
          <w:rFonts w:ascii="Times New Roman" w:hAnsi="Times New Roman" w:cs="Times New Roman"/>
          <w:sz w:val="24"/>
          <w:szCs w:val="24"/>
        </w:rPr>
        <w:t xml:space="preserve">he Claimant </w:t>
      </w:r>
      <w:r w:rsidR="00293F9F">
        <w:rPr>
          <w:rFonts w:ascii="Times New Roman" w:hAnsi="Times New Roman" w:cs="Times New Roman"/>
          <w:sz w:val="24"/>
          <w:szCs w:val="24"/>
        </w:rPr>
        <w:t xml:space="preserve">local authority, the Council of the London Borough of </w:t>
      </w:r>
      <w:r w:rsidR="00555577">
        <w:rPr>
          <w:rFonts w:ascii="Times New Roman" w:hAnsi="Times New Roman" w:cs="Times New Roman"/>
          <w:sz w:val="24"/>
          <w:szCs w:val="24"/>
        </w:rPr>
        <w:t xml:space="preserve">Enfield </w:t>
      </w:r>
      <w:r w:rsidR="00293F9F">
        <w:rPr>
          <w:rFonts w:ascii="Times New Roman" w:hAnsi="Times New Roman" w:cs="Times New Roman"/>
          <w:sz w:val="24"/>
          <w:szCs w:val="24"/>
        </w:rPr>
        <w:t>(‘</w:t>
      </w:r>
      <w:r w:rsidR="00293F9F">
        <w:rPr>
          <w:rFonts w:ascii="Times New Roman" w:hAnsi="Times New Roman" w:cs="Times New Roman"/>
          <w:b/>
          <w:bCs/>
          <w:sz w:val="24"/>
          <w:szCs w:val="24"/>
        </w:rPr>
        <w:t>the Council</w:t>
      </w:r>
      <w:r w:rsidR="00293F9F">
        <w:rPr>
          <w:rFonts w:ascii="Times New Roman" w:hAnsi="Times New Roman" w:cs="Times New Roman"/>
          <w:sz w:val="24"/>
          <w:szCs w:val="24"/>
        </w:rPr>
        <w:t xml:space="preserve">’) </w:t>
      </w:r>
      <w:r w:rsidR="007F5416">
        <w:rPr>
          <w:rFonts w:ascii="Times New Roman" w:hAnsi="Times New Roman" w:cs="Times New Roman"/>
          <w:sz w:val="24"/>
          <w:szCs w:val="24"/>
        </w:rPr>
        <w:t xml:space="preserve">makes a Part 8 Claim for a prohibitory injunction preventing </w:t>
      </w:r>
      <w:r w:rsidR="008F1DAC">
        <w:rPr>
          <w:rFonts w:ascii="Times New Roman" w:hAnsi="Times New Roman" w:cs="Times New Roman"/>
          <w:sz w:val="24"/>
          <w:szCs w:val="24"/>
        </w:rPr>
        <w:t xml:space="preserve">those </w:t>
      </w:r>
      <w:r w:rsidR="007F5416">
        <w:rPr>
          <w:rFonts w:ascii="Times New Roman" w:hAnsi="Times New Roman" w:cs="Times New Roman"/>
          <w:sz w:val="24"/>
          <w:szCs w:val="24"/>
        </w:rPr>
        <w:t>Persons U</w:t>
      </w:r>
      <w:r w:rsidR="00293F9F">
        <w:rPr>
          <w:rFonts w:ascii="Times New Roman" w:hAnsi="Times New Roman" w:cs="Times New Roman"/>
          <w:sz w:val="24"/>
          <w:szCs w:val="24"/>
        </w:rPr>
        <w:t>nkn</w:t>
      </w:r>
      <w:r w:rsidR="007F5416">
        <w:rPr>
          <w:rFonts w:ascii="Times New Roman" w:hAnsi="Times New Roman" w:cs="Times New Roman"/>
          <w:sz w:val="24"/>
          <w:szCs w:val="24"/>
        </w:rPr>
        <w:t xml:space="preserve">own </w:t>
      </w:r>
      <w:r w:rsidR="008F1DAC">
        <w:rPr>
          <w:rFonts w:ascii="Times New Roman" w:hAnsi="Times New Roman" w:cs="Times New Roman"/>
          <w:sz w:val="24"/>
          <w:szCs w:val="24"/>
        </w:rPr>
        <w:t>named in the app</w:t>
      </w:r>
      <w:r w:rsidR="00D30BFD">
        <w:rPr>
          <w:rFonts w:ascii="Times New Roman" w:hAnsi="Times New Roman" w:cs="Times New Roman"/>
          <w:sz w:val="24"/>
          <w:szCs w:val="24"/>
        </w:rPr>
        <w:t xml:space="preserve">lication </w:t>
      </w:r>
      <w:r w:rsidR="007F5416">
        <w:rPr>
          <w:rFonts w:ascii="Times New Roman" w:hAnsi="Times New Roman" w:cs="Times New Roman"/>
          <w:sz w:val="24"/>
          <w:szCs w:val="24"/>
        </w:rPr>
        <w:t xml:space="preserve">from </w:t>
      </w:r>
      <w:r w:rsidR="00804227">
        <w:rPr>
          <w:rFonts w:ascii="Times New Roman" w:hAnsi="Times New Roman" w:cs="Times New Roman"/>
          <w:sz w:val="24"/>
          <w:szCs w:val="24"/>
        </w:rPr>
        <w:t xml:space="preserve">participating </w:t>
      </w:r>
      <w:r w:rsidR="00906027">
        <w:rPr>
          <w:rFonts w:ascii="Times New Roman" w:hAnsi="Times New Roman" w:cs="Times New Roman"/>
          <w:sz w:val="24"/>
          <w:szCs w:val="24"/>
        </w:rPr>
        <w:t xml:space="preserve">in, organising, publicising or promoting </w:t>
      </w:r>
      <w:r w:rsidR="00555577">
        <w:rPr>
          <w:rFonts w:ascii="Times New Roman" w:hAnsi="Times New Roman" w:cs="Times New Roman"/>
          <w:sz w:val="24"/>
          <w:szCs w:val="24"/>
        </w:rPr>
        <w:t>activities that shall be referred to as ‘</w:t>
      </w:r>
      <w:r w:rsidR="000211DE">
        <w:rPr>
          <w:rFonts w:ascii="Times New Roman" w:hAnsi="Times New Roman" w:cs="Times New Roman"/>
          <w:b/>
          <w:bCs/>
          <w:sz w:val="24"/>
          <w:szCs w:val="24"/>
        </w:rPr>
        <w:t>Car Cruising</w:t>
      </w:r>
      <w:r w:rsidR="00555577">
        <w:rPr>
          <w:rFonts w:ascii="Times New Roman" w:hAnsi="Times New Roman" w:cs="Times New Roman"/>
          <w:sz w:val="24"/>
          <w:szCs w:val="24"/>
        </w:rPr>
        <w:t>’ within</w:t>
      </w:r>
      <w:r w:rsidR="003F0592">
        <w:rPr>
          <w:rFonts w:ascii="Times New Roman" w:hAnsi="Times New Roman" w:cs="Times New Roman"/>
          <w:sz w:val="24"/>
          <w:szCs w:val="24"/>
        </w:rPr>
        <w:t xml:space="preserve"> the</w:t>
      </w:r>
      <w:r w:rsidR="00507A50">
        <w:rPr>
          <w:rFonts w:ascii="Times New Roman" w:hAnsi="Times New Roman" w:cs="Times New Roman"/>
          <w:sz w:val="24"/>
          <w:szCs w:val="24"/>
        </w:rPr>
        <w:t xml:space="preserve"> London Borough of </w:t>
      </w:r>
      <w:r w:rsidR="003F0592">
        <w:rPr>
          <w:rFonts w:ascii="Times New Roman" w:hAnsi="Times New Roman" w:cs="Times New Roman"/>
          <w:sz w:val="24"/>
          <w:szCs w:val="24"/>
        </w:rPr>
        <w:t>Enfield (‘</w:t>
      </w:r>
      <w:r w:rsidR="003F0592">
        <w:rPr>
          <w:rFonts w:ascii="Times New Roman" w:hAnsi="Times New Roman" w:cs="Times New Roman"/>
          <w:b/>
          <w:bCs/>
          <w:sz w:val="24"/>
          <w:szCs w:val="24"/>
        </w:rPr>
        <w:t>Enfield</w:t>
      </w:r>
      <w:r w:rsidR="003F0592">
        <w:rPr>
          <w:rFonts w:ascii="Times New Roman" w:hAnsi="Times New Roman" w:cs="Times New Roman"/>
          <w:sz w:val="24"/>
          <w:szCs w:val="24"/>
        </w:rPr>
        <w:t>’ or ‘</w:t>
      </w:r>
      <w:r w:rsidR="003F0592">
        <w:rPr>
          <w:rFonts w:ascii="Times New Roman" w:hAnsi="Times New Roman" w:cs="Times New Roman"/>
          <w:b/>
          <w:bCs/>
          <w:sz w:val="24"/>
          <w:szCs w:val="24"/>
        </w:rPr>
        <w:t>the Borough</w:t>
      </w:r>
      <w:r w:rsidR="003F0592">
        <w:rPr>
          <w:rFonts w:ascii="Times New Roman" w:hAnsi="Times New Roman" w:cs="Times New Roman"/>
          <w:sz w:val="24"/>
          <w:szCs w:val="24"/>
        </w:rPr>
        <w:t>’ when referred to geographically).</w:t>
      </w:r>
      <w:r w:rsidR="00B94AF1">
        <w:rPr>
          <w:rFonts w:ascii="Times New Roman" w:hAnsi="Times New Roman" w:cs="Times New Roman"/>
          <w:sz w:val="24"/>
          <w:szCs w:val="24"/>
        </w:rPr>
        <w:t xml:space="preserve">  ‘</w:t>
      </w:r>
      <w:r w:rsidR="000211DE">
        <w:rPr>
          <w:rFonts w:ascii="Times New Roman" w:hAnsi="Times New Roman" w:cs="Times New Roman"/>
          <w:sz w:val="24"/>
          <w:szCs w:val="24"/>
        </w:rPr>
        <w:t>Car Cruising</w:t>
      </w:r>
      <w:r w:rsidR="00B94AF1">
        <w:rPr>
          <w:rFonts w:ascii="Times New Roman" w:hAnsi="Times New Roman" w:cs="Times New Roman"/>
          <w:sz w:val="24"/>
          <w:szCs w:val="24"/>
        </w:rPr>
        <w:t xml:space="preserve">’ is defined in the Particulars of Claim and the draft Order filed with this claim </w:t>
      </w:r>
      <w:r w:rsidR="00B94AF1">
        <w:rPr>
          <w:rFonts w:ascii="Times New Roman" w:hAnsi="Times New Roman" w:cs="Times New Roman"/>
          <w:sz w:val="24"/>
          <w:szCs w:val="24"/>
        </w:rPr>
        <w:lastRenderedPageBreak/>
        <w:t>as ‘</w:t>
      </w:r>
      <w:r w:rsidR="00B94AF1" w:rsidRPr="00B94AF1">
        <w:rPr>
          <w:rFonts w:ascii="Times New Roman" w:hAnsi="Times New Roman" w:cs="Times New Roman"/>
          <w:sz w:val="24"/>
          <w:szCs w:val="24"/>
        </w:rPr>
        <w:t>organised or impromptu events at which drivers</w:t>
      </w:r>
      <w:r w:rsidR="00B94AF1" w:rsidRPr="00632F8F">
        <w:rPr>
          <w:rFonts w:ascii="Times New Roman" w:hAnsi="Times New Roman" w:cs="Times New Roman"/>
          <w:sz w:val="24"/>
          <w:szCs w:val="24"/>
        </w:rPr>
        <w:t xml:space="preserve"> of </w:t>
      </w:r>
      <w:r w:rsidR="00C735AB" w:rsidRPr="009D4F58">
        <w:rPr>
          <w:rFonts w:ascii="Times New Roman" w:hAnsi="Times New Roman" w:cs="Times New Roman"/>
          <w:sz w:val="24"/>
          <w:szCs w:val="24"/>
        </w:rPr>
        <w:t>motor vehicles</w:t>
      </w:r>
      <w:r w:rsidR="000C58CE" w:rsidRPr="009D4F58">
        <w:rPr>
          <w:rFonts w:ascii="Times New Roman" w:hAnsi="Times New Roman" w:cs="Times New Roman"/>
          <w:sz w:val="24"/>
          <w:szCs w:val="24"/>
        </w:rPr>
        <w:t xml:space="preserve"> </w:t>
      </w:r>
      <w:r w:rsidR="000C58CE" w:rsidRPr="00632F8F">
        <w:rPr>
          <w:rFonts w:ascii="Times New Roman" w:hAnsi="Times New Roman" w:cs="Times New Roman"/>
          <w:sz w:val="24"/>
          <w:szCs w:val="24"/>
        </w:rPr>
        <w:t xml:space="preserve"> </w:t>
      </w:r>
      <w:r w:rsidR="00B94AF1" w:rsidRPr="00632F8F">
        <w:rPr>
          <w:rFonts w:ascii="Times New Roman" w:hAnsi="Times New Roman" w:cs="Times New Roman"/>
          <w:sz w:val="24"/>
          <w:szCs w:val="24"/>
        </w:rPr>
        <w:t>rac</w:t>
      </w:r>
      <w:r w:rsidR="00B94AF1" w:rsidRPr="00B94AF1">
        <w:rPr>
          <w:rFonts w:ascii="Times New Roman" w:hAnsi="Times New Roman" w:cs="Times New Roman"/>
          <w:sz w:val="24"/>
          <w:szCs w:val="24"/>
        </w:rPr>
        <w:t>e, perform driving stunts, drive dangerously and/or drive in convoy. Such activities may be noisy, dangerous, and illegal, obstructing highways and the premises bordering them, damaging property, and putting the safety of spectators and other persons at risk.</w:t>
      </w:r>
      <w:r w:rsidR="00804227">
        <w:rPr>
          <w:rFonts w:ascii="Times New Roman" w:hAnsi="Times New Roman" w:cs="Times New Roman"/>
          <w:sz w:val="24"/>
          <w:szCs w:val="24"/>
        </w:rPr>
        <w:t>’</w:t>
      </w:r>
    </w:p>
    <w:p w14:paraId="7D038563" w14:textId="77777777" w:rsidR="00507A50" w:rsidRPr="00A24175" w:rsidRDefault="00507A50" w:rsidP="00507A50">
      <w:pPr>
        <w:pStyle w:val="ListParagraph"/>
        <w:spacing w:line="360" w:lineRule="auto"/>
        <w:ind w:left="360"/>
        <w:jc w:val="both"/>
        <w:rPr>
          <w:rFonts w:ascii="Times New Roman" w:hAnsi="Times New Roman" w:cs="Times New Roman"/>
          <w:sz w:val="24"/>
          <w:szCs w:val="24"/>
        </w:rPr>
      </w:pPr>
    </w:p>
    <w:p w14:paraId="4A3FD403" w14:textId="3FF446E1" w:rsidR="000F191D" w:rsidRDefault="000F191D" w:rsidP="008B46F5">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3852A9">
        <w:rPr>
          <w:rFonts w:ascii="Times New Roman" w:hAnsi="Times New Roman" w:cs="Times New Roman"/>
          <w:sz w:val="24"/>
          <w:szCs w:val="24"/>
        </w:rPr>
        <w:t>application is made because of</w:t>
      </w:r>
      <w:r w:rsidR="007F21F3">
        <w:rPr>
          <w:rFonts w:ascii="Times New Roman" w:hAnsi="Times New Roman" w:cs="Times New Roman"/>
          <w:sz w:val="24"/>
          <w:szCs w:val="24"/>
        </w:rPr>
        <w:t xml:space="preserve"> frequent</w:t>
      </w:r>
      <w:r w:rsidR="003852A9">
        <w:rPr>
          <w:rFonts w:ascii="Times New Roman" w:hAnsi="Times New Roman" w:cs="Times New Roman"/>
          <w:sz w:val="24"/>
          <w:szCs w:val="24"/>
        </w:rPr>
        <w:t xml:space="preserve"> instances of this behaviour within the Borough, but particularly on the A</w:t>
      </w:r>
      <w:r w:rsidR="009D652D">
        <w:rPr>
          <w:rFonts w:ascii="Times New Roman" w:hAnsi="Times New Roman" w:cs="Times New Roman"/>
          <w:sz w:val="24"/>
          <w:szCs w:val="24"/>
        </w:rPr>
        <w:t>406 (a part of the London North Circular), the A10 and retail car parks.</w:t>
      </w:r>
      <w:r w:rsidR="002720EA">
        <w:rPr>
          <w:rFonts w:ascii="Times New Roman" w:hAnsi="Times New Roman" w:cs="Times New Roman"/>
          <w:sz w:val="24"/>
          <w:szCs w:val="24"/>
        </w:rPr>
        <w:t xml:space="preserve">  The behaviour had been</w:t>
      </w:r>
      <w:r w:rsidR="008B46F5">
        <w:rPr>
          <w:rFonts w:ascii="Times New Roman" w:hAnsi="Times New Roman" w:cs="Times New Roman"/>
          <w:sz w:val="24"/>
          <w:szCs w:val="24"/>
        </w:rPr>
        <w:t xml:space="preserve"> prohibited by</w:t>
      </w:r>
      <w:r w:rsidR="008B46F5" w:rsidRPr="008B46F5">
        <w:rPr>
          <w:rFonts w:ascii="Times New Roman" w:hAnsi="Times New Roman" w:cs="Times New Roman"/>
          <w:sz w:val="24"/>
          <w:szCs w:val="24"/>
        </w:rPr>
        <w:t xml:space="preserve"> a Public Spaces Protection Order (‘</w:t>
      </w:r>
      <w:r w:rsidR="008B46F5" w:rsidRPr="008B46F5">
        <w:rPr>
          <w:rFonts w:ascii="Times New Roman" w:hAnsi="Times New Roman" w:cs="Times New Roman"/>
          <w:b/>
          <w:bCs/>
          <w:sz w:val="24"/>
          <w:szCs w:val="24"/>
        </w:rPr>
        <w:t>a PSPO</w:t>
      </w:r>
      <w:r w:rsidR="008B46F5" w:rsidRPr="008B46F5">
        <w:rPr>
          <w:rFonts w:ascii="Times New Roman" w:hAnsi="Times New Roman" w:cs="Times New Roman"/>
          <w:sz w:val="24"/>
          <w:szCs w:val="24"/>
        </w:rPr>
        <w:t>’)</w:t>
      </w:r>
      <w:r w:rsidR="001442C7">
        <w:rPr>
          <w:rFonts w:ascii="Times New Roman" w:hAnsi="Times New Roman" w:cs="Times New Roman"/>
          <w:sz w:val="24"/>
          <w:szCs w:val="24"/>
        </w:rPr>
        <w:t xml:space="preserve"> imposed by the Council in February 2021 (</w:t>
      </w:r>
      <w:r w:rsidR="008B46F5" w:rsidRPr="008B46F5">
        <w:rPr>
          <w:rFonts w:ascii="Times New Roman" w:hAnsi="Times New Roman" w:cs="Times New Roman"/>
          <w:sz w:val="24"/>
          <w:szCs w:val="24"/>
        </w:rPr>
        <w:t>‘</w:t>
      </w:r>
      <w:r w:rsidR="008B46F5" w:rsidRPr="001442C7">
        <w:rPr>
          <w:rFonts w:ascii="Times New Roman" w:hAnsi="Times New Roman" w:cs="Times New Roman"/>
          <w:b/>
          <w:bCs/>
          <w:sz w:val="24"/>
          <w:szCs w:val="24"/>
        </w:rPr>
        <w:t>the PSPO</w:t>
      </w:r>
      <w:r w:rsidR="008B46F5" w:rsidRPr="008B46F5">
        <w:rPr>
          <w:rFonts w:ascii="Times New Roman" w:hAnsi="Times New Roman" w:cs="Times New Roman"/>
          <w:sz w:val="24"/>
          <w:szCs w:val="24"/>
        </w:rPr>
        <w:t xml:space="preserve">’).  </w:t>
      </w:r>
      <w:r w:rsidR="001442C7">
        <w:rPr>
          <w:rFonts w:ascii="Times New Roman" w:hAnsi="Times New Roman" w:cs="Times New Roman"/>
          <w:sz w:val="24"/>
          <w:szCs w:val="24"/>
        </w:rPr>
        <w:t xml:space="preserve">Unfortunately, </w:t>
      </w:r>
      <w:r w:rsidR="00C11252">
        <w:rPr>
          <w:rFonts w:ascii="Times New Roman" w:hAnsi="Times New Roman" w:cs="Times New Roman"/>
          <w:sz w:val="24"/>
          <w:szCs w:val="24"/>
        </w:rPr>
        <w:t xml:space="preserve">the </w:t>
      </w:r>
      <w:r w:rsidR="008B46F5" w:rsidRPr="008B46F5">
        <w:rPr>
          <w:rFonts w:ascii="Times New Roman" w:hAnsi="Times New Roman" w:cs="Times New Roman"/>
          <w:sz w:val="24"/>
          <w:szCs w:val="24"/>
        </w:rPr>
        <w:t xml:space="preserve">imposition of the PSPO did not reduce the incidence of </w:t>
      </w:r>
      <w:r w:rsidR="000211DE">
        <w:rPr>
          <w:rFonts w:ascii="Times New Roman" w:hAnsi="Times New Roman" w:cs="Times New Roman"/>
          <w:sz w:val="24"/>
          <w:szCs w:val="24"/>
        </w:rPr>
        <w:t>Car Cruising</w:t>
      </w:r>
      <w:r w:rsidR="008B46F5" w:rsidRPr="008B46F5">
        <w:rPr>
          <w:rFonts w:ascii="Times New Roman" w:hAnsi="Times New Roman" w:cs="Times New Roman"/>
          <w:sz w:val="24"/>
          <w:szCs w:val="24"/>
        </w:rPr>
        <w:t xml:space="preserve"> and </w:t>
      </w:r>
      <w:r w:rsidR="001E31B4">
        <w:rPr>
          <w:rFonts w:ascii="Times New Roman" w:hAnsi="Times New Roman" w:cs="Times New Roman"/>
          <w:sz w:val="24"/>
          <w:szCs w:val="24"/>
        </w:rPr>
        <w:t xml:space="preserve">it </w:t>
      </w:r>
      <w:r w:rsidR="008B46F5" w:rsidRPr="008B46F5">
        <w:rPr>
          <w:rFonts w:ascii="Times New Roman" w:hAnsi="Times New Roman" w:cs="Times New Roman"/>
          <w:sz w:val="24"/>
          <w:szCs w:val="24"/>
        </w:rPr>
        <w:t>expired in February 2024.  While the Claimant is engaging in a consultation before deciding whether to make a further PSPO, no such PSPO is currently in force.</w:t>
      </w:r>
    </w:p>
    <w:p w14:paraId="7E7830AF" w14:textId="77777777" w:rsidR="001E31B4" w:rsidRPr="001E31B4" w:rsidRDefault="001E31B4" w:rsidP="001E31B4">
      <w:pPr>
        <w:pStyle w:val="ListParagraph"/>
        <w:rPr>
          <w:rFonts w:ascii="Times New Roman" w:hAnsi="Times New Roman" w:cs="Times New Roman"/>
          <w:sz w:val="24"/>
          <w:szCs w:val="24"/>
        </w:rPr>
      </w:pPr>
    </w:p>
    <w:p w14:paraId="56907227" w14:textId="36C50AD0" w:rsidR="001E31B4" w:rsidRDefault="001E31B4" w:rsidP="008B46F5">
      <w:pPr>
        <w:pStyle w:val="ListParagraph"/>
        <w:numPr>
          <w:ilvl w:val="0"/>
          <w:numId w:val="26"/>
        </w:numPr>
        <w:spacing w:line="360" w:lineRule="auto"/>
        <w:jc w:val="both"/>
        <w:rPr>
          <w:rFonts w:ascii="Times New Roman" w:hAnsi="Times New Roman" w:cs="Times New Roman"/>
          <w:sz w:val="24"/>
          <w:szCs w:val="24"/>
        </w:rPr>
      </w:pPr>
      <w:r w:rsidRPr="002B3C20">
        <w:rPr>
          <w:rFonts w:ascii="Times New Roman" w:hAnsi="Times New Roman" w:cs="Times New Roman"/>
          <w:sz w:val="24"/>
          <w:szCs w:val="24"/>
        </w:rPr>
        <w:t xml:space="preserve">The </w:t>
      </w:r>
      <w:r w:rsidR="001D47AF" w:rsidRPr="002B3C20">
        <w:rPr>
          <w:rFonts w:ascii="Times New Roman" w:hAnsi="Times New Roman" w:cs="Times New Roman"/>
          <w:sz w:val="24"/>
          <w:szCs w:val="24"/>
        </w:rPr>
        <w:t xml:space="preserve">statutory grounds on which the Claimant relies in making the Claim are set out in the Particulars of Claim.  The </w:t>
      </w:r>
      <w:r w:rsidRPr="002B3C20">
        <w:rPr>
          <w:rFonts w:ascii="Times New Roman" w:hAnsi="Times New Roman" w:cs="Times New Roman"/>
          <w:sz w:val="24"/>
          <w:szCs w:val="24"/>
        </w:rPr>
        <w:t xml:space="preserve">facts are set out in detail in the </w:t>
      </w:r>
      <w:r w:rsidR="00D7096E" w:rsidRPr="009D4F58">
        <w:rPr>
          <w:rFonts w:ascii="Times New Roman" w:hAnsi="Times New Roman" w:cs="Times New Roman"/>
          <w:sz w:val="24"/>
          <w:szCs w:val="24"/>
        </w:rPr>
        <w:t xml:space="preserve">witness statement of Martin Rattigan, dated </w:t>
      </w:r>
      <w:r w:rsidR="00850D13" w:rsidRPr="009D4F58">
        <w:rPr>
          <w:rFonts w:ascii="Times New Roman" w:hAnsi="Times New Roman" w:cs="Times New Roman"/>
          <w:sz w:val="24"/>
          <w:szCs w:val="24"/>
        </w:rPr>
        <w:t>13</w:t>
      </w:r>
      <w:r w:rsidR="002B3C20" w:rsidRPr="009D4F58">
        <w:rPr>
          <w:rFonts w:ascii="Times New Roman" w:hAnsi="Times New Roman" w:cs="Times New Roman"/>
          <w:sz w:val="24"/>
          <w:szCs w:val="24"/>
          <w:vertAlign w:val="superscript"/>
        </w:rPr>
        <w:t>th</w:t>
      </w:r>
      <w:r w:rsidR="002B3C20">
        <w:rPr>
          <w:rFonts w:ascii="Times New Roman" w:hAnsi="Times New Roman" w:cs="Times New Roman"/>
          <w:sz w:val="24"/>
          <w:szCs w:val="24"/>
        </w:rPr>
        <w:t xml:space="preserve"> </w:t>
      </w:r>
      <w:r w:rsidR="00850D13" w:rsidRPr="009D4F58">
        <w:rPr>
          <w:rFonts w:ascii="Times New Roman" w:hAnsi="Times New Roman" w:cs="Times New Roman"/>
          <w:sz w:val="24"/>
          <w:szCs w:val="24"/>
        </w:rPr>
        <w:t>November 2024.</w:t>
      </w:r>
      <w:r w:rsidR="00850D13" w:rsidRPr="002B3C20">
        <w:rPr>
          <w:rFonts w:ascii="Times New Roman" w:hAnsi="Times New Roman" w:cs="Times New Roman"/>
          <w:sz w:val="24"/>
          <w:szCs w:val="24"/>
        </w:rPr>
        <w:t xml:space="preserve">  </w:t>
      </w:r>
      <w:r w:rsidR="00D7096E" w:rsidRPr="002B3C20">
        <w:rPr>
          <w:rFonts w:ascii="Times New Roman" w:hAnsi="Times New Roman" w:cs="Times New Roman"/>
          <w:sz w:val="24"/>
          <w:szCs w:val="24"/>
        </w:rPr>
        <w:t>He relies upon evi</w:t>
      </w:r>
      <w:r w:rsidR="00D7096E">
        <w:rPr>
          <w:rFonts w:ascii="Times New Roman" w:hAnsi="Times New Roman" w:cs="Times New Roman"/>
          <w:sz w:val="24"/>
          <w:szCs w:val="24"/>
        </w:rPr>
        <w:t>dence of complaints to the police and the Council that includes a schedule</w:t>
      </w:r>
      <w:r w:rsidR="00EC5CE5">
        <w:rPr>
          <w:rFonts w:ascii="Times New Roman" w:hAnsi="Times New Roman" w:cs="Times New Roman"/>
          <w:sz w:val="24"/>
          <w:szCs w:val="24"/>
        </w:rPr>
        <w:t xml:space="preserve"> of complaints </w:t>
      </w:r>
      <w:r w:rsidR="00C94821">
        <w:rPr>
          <w:rFonts w:ascii="Times New Roman" w:hAnsi="Times New Roman" w:cs="Times New Roman"/>
          <w:sz w:val="24"/>
          <w:szCs w:val="24"/>
        </w:rPr>
        <w:t>made by members of the public to the police and the Council</w:t>
      </w:r>
      <w:r w:rsidR="005E68FE">
        <w:rPr>
          <w:rFonts w:ascii="Times New Roman" w:hAnsi="Times New Roman" w:cs="Times New Roman"/>
          <w:sz w:val="24"/>
          <w:szCs w:val="24"/>
        </w:rPr>
        <w:t xml:space="preserve"> between 3</w:t>
      </w:r>
      <w:r w:rsidR="005E68FE" w:rsidRPr="005E68FE">
        <w:rPr>
          <w:rFonts w:ascii="Times New Roman" w:hAnsi="Times New Roman" w:cs="Times New Roman"/>
          <w:sz w:val="24"/>
          <w:szCs w:val="24"/>
          <w:vertAlign w:val="superscript"/>
        </w:rPr>
        <w:t>rd</w:t>
      </w:r>
      <w:r w:rsidR="005E68FE">
        <w:rPr>
          <w:rFonts w:ascii="Times New Roman" w:hAnsi="Times New Roman" w:cs="Times New Roman"/>
          <w:sz w:val="24"/>
          <w:szCs w:val="24"/>
        </w:rPr>
        <w:t xml:space="preserve"> January 2021 and </w:t>
      </w:r>
      <w:r w:rsidR="00850D13">
        <w:rPr>
          <w:rFonts w:ascii="Times New Roman" w:hAnsi="Times New Roman" w:cs="Times New Roman"/>
          <w:sz w:val="24"/>
          <w:szCs w:val="24"/>
        </w:rPr>
        <w:t>28</w:t>
      </w:r>
      <w:r w:rsidR="00850D13" w:rsidRPr="009D4F58">
        <w:rPr>
          <w:rFonts w:ascii="Times New Roman" w:hAnsi="Times New Roman" w:cs="Times New Roman"/>
          <w:sz w:val="24"/>
          <w:szCs w:val="24"/>
          <w:vertAlign w:val="superscript"/>
        </w:rPr>
        <w:t>th</w:t>
      </w:r>
      <w:r w:rsidR="00850D13">
        <w:rPr>
          <w:rFonts w:ascii="Times New Roman" w:hAnsi="Times New Roman" w:cs="Times New Roman"/>
          <w:sz w:val="24"/>
          <w:szCs w:val="24"/>
        </w:rPr>
        <w:t xml:space="preserve"> </w:t>
      </w:r>
      <w:r w:rsidR="0007620B">
        <w:rPr>
          <w:rFonts w:ascii="Times New Roman" w:hAnsi="Times New Roman" w:cs="Times New Roman"/>
          <w:sz w:val="24"/>
          <w:szCs w:val="24"/>
        </w:rPr>
        <w:t xml:space="preserve">October 2024.  The evidence shows that there are, routinely and regularly, gatherings of youths with cars and </w:t>
      </w:r>
      <w:r w:rsidR="006E7854">
        <w:rPr>
          <w:rFonts w:ascii="Times New Roman" w:hAnsi="Times New Roman" w:cs="Times New Roman"/>
          <w:sz w:val="24"/>
          <w:szCs w:val="24"/>
        </w:rPr>
        <w:t xml:space="preserve">of others gathering to watch </w:t>
      </w:r>
      <w:r w:rsidR="0007620B">
        <w:rPr>
          <w:rFonts w:ascii="Times New Roman" w:hAnsi="Times New Roman" w:cs="Times New Roman"/>
          <w:sz w:val="24"/>
          <w:szCs w:val="24"/>
        </w:rPr>
        <w:t>them</w:t>
      </w:r>
      <w:r w:rsidR="00A10B50">
        <w:rPr>
          <w:rFonts w:ascii="Times New Roman" w:hAnsi="Times New Roman" w:cs="Times New Roman"/>
          <w:sz w:val="24"/>
          <w:szCs w:val="24"/>
        </w:rPr>
        <w:t xml:space="preserve"> in which the </w:t>
      </w:r>
      <w:r w:rsidR="006E7854">
        <w:rPr>
          <w:rFonts w:ascii="Times New Roman" w:hAnsi="Times New Roman" w:cs="Times New Roman"/>
          <w:sz w:val="24"/>
          <w:szCs w:val="24"/>
        </w:rPr>
        <w:t>former race</w:t>
      </w:r>
      <w:r w:rsidR="00A10B50">
        <w:rPr>
          <w:rFonts w:ascii="Times New Roman" w:hAnsi="Times New Roman" w:cs="Times New Roman"/>
          <w:sz w:val="24"/>
          <w:szCs w:val="24"/>
        </w:rPr>
        <w:t xml:space="preserve"> cars</w:t>
      </w:r>
      <w:r w:rsidR="005C6F5C">
        <w:rPr>
          <w:rFonts w:ascii="Times New Roman" w:hAnsi="Times New Roman" w:cs="Times New Roman"/>
          <w:sz w:val="24"/>
          <w:szCs w:val="24"/>
        </w:rPr>
        <w:t xml:space="preserve">, do stunts and </w:t>
      </w:r>
      <w:r w:rsidR="00A10B50">
        <w:rPr>
          <w:rFonts w:ascii="Times New Roman" w:hAnsi="Times New Roman" w:cs="Times New Roman"/>
          <w:sz w:val="24"/>
          <w:szCs w:val="24"/>
        </w:rPr>
        <w:t xml:space="preserve">other dangerous driving; that </w:t>
      </w:r>
      <w:r w:rsidR="0024187C">
        <w:rPr>
          <w:rFonts w:ascii="Times New Roman" w:hAnsi="Times New Roman" w:cs="Times New Roman"/>
          <w:sz w:val="24"/>
          <w:szCs w:val="24"/>
        </w:rPr>
        <w:t>these activities take place at night and last until the early hours of the morning; that they often take place in residential areas;</w:t>
      </w:r>
      <w:r w:rsidR="00A10B50">
        <w:rPr>
          <w:rFonts w:ascii="Times New Roman" w:hAnsi="Times New Roman" w:cs="Times New Roman"/>
          <w:sz w:val="24"/>
          <w:szCs w:val="24"/>
        </w:rPr>
        <w:t xml:space="preserve"> and that </w:t>
      </w:r>
      <w:r w:rsidR="0024187C">
        <w:rPr>
          <w:rFonts w:ascii="Times New Roman" w:hAnsi="Times New Roman" w:cs="Times New Roman"/>
          <w:sz w:val="24"/>
          <w:szCs w:val="24"/>
        </w:rPr>
        <w:t xml:space="preserve">they are </w:t>
      </w:r>
      <w:r w:rsidR="00A10B50">
        <w:rPr>
          <w:rFonts w:ascii="Times New Roman" w:hAnsi="Times New Roman" w:cs="Times New Roman"/>
          <w:sz w:val="24"/>
          <w:szCs w:val="24"/>
        </w:rPr>
        <w:t>accompanied by anti-social behaviour including</w:t>
      </w:r>
      <w:r w:rsidR="0024187C">
        <w:rPr>
          <w:rFonts w:ascii="Times New Roman" w:hAnsi="Times New Roman" w:cs="Times New Roman"/>
          <w:sz w:val="24"/>
          <w:szCs w:val="24"/>
        </w:rPr>
        <w:t xml:space="preserve"> rowdiness, fighting, drug taking and sexual activity in cars.</w:t>
      </w:r>
      <w:r w:rsidR="00A10B50">
        <w:rPr>
          <w:rFonts w:ascii="Times New Roman" w:hAnsi="Times New Roman" w:cs="Times New Roman"/>
          <w:sz w:val="24"/>
          <w:szCs w:val="24"/>
        </w:rPr>
        <w:t xml:space="preserve"> </w:t>
      </w:r>
    </w:p>
    <w:p w14:paraId="01E33A49" w14:textId="77777777" w:rsidR="00B97B6F" w:rsidRPr="00B97B6F" w:rsidRDefault="00B97B6F" w:rsidP="00B97B6F">
      <w:pPr>
        <w:pStyle w:val="ListParagraph"/>
        <w:rPr>
          <w:rFonts w:ascii="Times New Roman" w:hAnsi="Times New Roman" w:cs="Times New Roman"/>
          <w:sz w:val="24"/>
          <w:szCs w:val="24"/>
        </w:rPr>
      </w:pPr>
    </w:p>
    <w:p w14:paraId="29281610" w14:textId="353E0141" w:rsidR="00B97B6F" w:rsidRDefault="00B97B6F" w:rsidP="008B46F5">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4D005B">
        <w:rPr>
          <w:rFonts w:ascii="Times New Roman" w:hAnsi="Times New Roman" w:cs="Times New Roman"/>
          <w:sz w:val="24"/>
          <w:szCs w:val="24"/>
        </w:rPr>
        <w:t xml:space="preserve">Claimant applies for an order dispensing with the requirement to </w:t>
      </w:r>
      <w:r w:rsidR="002532A0">
        <w:rPr>
          <w:rFonts w:ascii="Times New Roman" w:hAnsi="Times New Roman" w:cs="Times New Roman"/>
          <w:sz w:val="24"/>
          <w:szCs w:val="24"/>
        </w:rPr>
        <w:t>serve the application and claim before considering it, on the grounds that the Persons Unknown cannot be reliably identified.</w:t>
      </w:r>
      <w:r w:rsidR="00AB0FB4">
        <w:rPr>
          <w:rFonts w:ascii="Times New Roman" w:hAnsi="Times New Roman" w:cs="Times New Roman"/>
          <w:sz w:val="24"/>
          <w:szCs w:val="24"/>
        </w:rPr>
        <w:t xml:space="preserve">  However, it </w:t>
      </w:r>
      <w:r w:rsidR="00D2281A">
        <w:rPr>
          <w:rFonts w:ascii="Times New Roman" w:hAnsi="Times New Roman" w:cs="Times New Roman"/>
          <w:sz w:val="24"/>
          <w:szCs w:val="24"/>
        </w:rPr>
        <w:t>will, before the hearing,</w:t>
      </w:r>
      <w:r w:rsidR="00AB0FB4">
        <w:rPr>
          <w:rFonts w:ascii="Times New Roman" w:hAnsi="Times New Roman" w:cs="Times New Roman"/>
          <w:sz w:val="24"/>
          <w:szCs w:val="24"/>
        </w:rPr>
        <w:t xml:space="preserve"> publish the </w:t>
      </w:r>
      <w:r w:rsidR="00D00021">
        <w:rPr>
          <w:rFonts w:ascii="Times New Roman" w:hAnsi="Times New Roman" w:cs="Times New Roman"/>
          <w:sz w:val="24"/>
          <w:szCs w:val="24"/>
        </w:rPr>
        <w:t>Claim Form, Particulars, draft order, witness statement of Mr Rattigan and this skeleton argument on its website</w:t>
      </w:r>
      <w:r w:rsidR="00D2281A">
        <w:rPr>
          <w:rFonts w:ascii="Times New Roman" w:hAnsi="Times New Roman" w:cs="Times New Roman"/>
          <w:sz w:val="24"/>
          <w:szCs w:val="24"/>
        </w:rPr>
        <w:t>,</w:t>
      </w:r>
      <w:r w:rsidR="00D00021">
        <w:rPr>
          <w:rFonts w:ascii="Times New Roman" w:hAnsi="Times New Roman" w:cs="Times New Roman"/>
          <w:sz w:val="24"/>
          <w:szCs w:val="24"/>
        </w:rPr>
        <w:t xml:space="preserve"> together with the notification of a hearing </w:t>
      </w:r>
      <w:r w:rsidR="00B00E0C">
        <w:rPr>
          <w:rFonts w:ascii="Times New Roman" w:hAnsi="Times New Roman" w:cs="Times New Roman"/>
          <w:sz w:val="24"/>
          <w:szCs w:val="24"/>
        </w:rPr>
        <w:t xml:space="preserve">once the latter is obtained.  The draft order sought would dispense with the requirement of personal service for the same reason and direct that service may be made by an alternative method, namely by publishing the order through posters placed in places affected and </w:t>
      </w:r>
      <w:r w:rsidR="00B00E0C">
        <w:rPr>
          <w:rFonts w:ascii="Times New Roman" w:hAnsi="Times New Roman" w:cs="Times New Roman"/>
          <w:sz w:val="24"/>
          <w:szCs w:val="24"/>
        </w:rPr>
        <w:lastRenderedPageBreak/>
        <w:t xml:space="preserve">through publicising it on the Council’s website, </w:t>
      </w:r>
      <w:r w:rsidR="00383003">
        <w:rPr>
          <w:rFonts w:ascii="Times New Roman" w:hAnsi="Times New Roman" w:cs="Times New Roman"/>
          <w:sz w:val="24"/>
          <w:szCs w:val="24"/>
        </w:rPr>
        <w:t>through social media and in motoring and other publications likely to be read by some of the participants.</w:t>
      </w:r>
      <w:r w:rsidR="002B015E">
        <w:rPr>
          <w:rFonts w:ascii="Times New Roman" w:hAnsi="Times New Roman" w:cs="Times New Roman"/>
          <w:sz w:val="24"/>
          <w:szCs w:val="24"/>
        </w:rPr>
        <w:t xml:space="preserve">  </w:t>
      </w:r>
    </w:p>
    <w:p w14:paraId="0F44EF6B" w14:textId="77777777" w:rsidR="00D7096E" w:rsidRPr="00D7096E" w:rsidRDefault="00D7096E" w:rsidP="00D7096E">
      <w:pPr>
        <w:pStyle w:val="ListParagraph"/>
        <w:rPr>
          <w:rFonts w:ascii="Times New Roman" w:hAnsi="Times New Roman" w:cs="Times New Roman"/>
          <w:sz w:val="24"/>
          <w:szCs w:val="24"/>
        </w:rPr>
      </w:pPr>
    </w:p>
    <w:p w14:paraId="7CC7BB36" w14:textId="2B39B2CB" w:rsidR="000B3764" w:rsidRDefault="003B1E7C" w:rsidP="00CB39F2">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skeleton argument </w:t>
      </w:r>
      <w:r w:rsidR="002E79D2">
        <w:rPr>
          <w:rFonts w:ascii="Times New Roman" w:hAnsi="Times New Roman" w:cs="Times New Roman"/>
          <w:sz w:val="24"/>
          <w:szCs w:val="24"/>
        </w:rPr>
        <w:t xml:space="preserve">does not repeat the statutory </w:t>
      </w:r>
      <w:r>
        <w:rPr>
          <w:rFonts w:ascii="Times New Roman" w:hAnsi="Times New Roman" w:cs="Times New Roman"/>
          <w:sz w:val="24"/>
          <w:szCs w:val="24"/>
        </w:rPr>
        <w:t xml:space="preserve">framework </w:t>
      </w:r>
      <w:r w:rsidR="002E79D2">
        <w:rPr>
          <w:rFonts w:ascii="Times New Roman" w:hAnsi="Times New Roman" w:cs="Times New Roman"/>
          <w:sz w:val="24"/>
          <w:szCs w:val="24"/>
        </w:rPr>
        <w:t xml:space="preserve">that is set out in the Particulars of Claim.  It addresses: (a) </w:t>
      </w:r>
      <w:r w:rsidR="00B37E24">
        <w:rPr>
          <w:rFonts w:ascii="Times New Roman" w:hAnsi="Times New Roman" w:cs="Times New Roman"/>
          <w:sz w:val="24"/>
          <w:szCs w:val="24"/>
        </w:rPr>
        <w:t xml:space="preserve">the </w:t>
      </w:r>
      <w:r w:rsidR="00835F0A">
        <w:rPr>
          <w:rFonts w:ascii="Times New Roman" w:hAnsi="Times New Roman" w:cs="Times New Roman"/>
          <w:sz w:val="24"/>
          <w:szCs w:val="24"/>
        </w:rPr>
        <w:t>circumstances in which</w:t>
      </w:r>
      <w:r w:rsidR="00D82245">
        <w:rPr>
          <w:rFonts w:ascii="Times New Roman" w:hAnsi="Times New Roman" w:cs="Times New Roman"/>
          <w:sz w:val="24"/>
          <w:szCs w:val="24"/>
        </w:rPr>
        <w:t xml:space="preserve"> the court </w:t>
      </w:r>
      <w:r w:rsidR="00864C57">
        <w:rPr>
          <w:rFonts w:ascii="Times New Roman" w:hAnsi="Times New Roman" w:cs="Times New Roman"/>
          <w:sz w:val="24"/>
          <w:szCs w:val="24"/>
        </w:rPr>
        <w:t xml:space="preserve">may </w:t>
      </w:r>
      <w:r w:rsidR="00AA5233">
        <w:rPr>
          <w:rFonts w:ascii="Times New Roman" w:hAnsi="Times New Roman" w:cs="Times New Roman"/>
          <w:sz w:val="24"/>
          <w:szCs w:val="24"/>
        </w:rPr>
        <w:t>grant ‘newcomer injunctions’ against persons unk</w:t>
      </w:r>
      <w:r w:rsidR="003E3358">
        <w:rPr>
          <w:rFonts w:ascii="Times New Roman" w:hAnsi="Times New Roman" w:cs="Times New Roman"/>
          <w:sz w:val="24"/>
          <w:szCs w:val="24"/>
        </w:rPr>
        <w:t xml:space="preserve">nown who are both current and past </w:t>
      </w:r>
      <w:r w:rsidR="00D13137">
        <w:rPr>
          <w:rFonts w:ascii="Times New Roman" w:hAnsi="Times New Roman" w:cs="Times New Roman"/>
          <w:sz w:val="24"/>
          <w:szCs w:val="24"/>
        </w:rPr>
        <w:t xml:space="preserve">wrongdoers and may be </w:t>
      </w:r>
      <w:r w:rsidR="00833240">
        <w:rPr>
          <w:rFonts w:ascii="Times New Roman" w:hAnsi="Times New Roman" w:cs="Times New Roman"/>
          <w:sz w:val="24"/>
          <w:szCs w:val="24"/>
        </w:rPr>
        <w:t>in the future; (</w:t>
      </w:r>
      <w:r w:rsidR="00D13137">
        <w:rPr>
          <w:rFonts w:ascii="Times New Roman" w:hAnsi="Times New Roman" w:cs="Times New Roman"/>
          <w:sz w:val="24"/>
          <w:szCs w:val="24"/>
        </w:rPr>
        <w:t>b</w:t>
      </w:r>
      <w:r w:rsidR="00833240">
        <w:rPr>
          <w:rFonts w:ascii="Times New Roman" w:hAnsi="Times New Roman" w:cs="Times New Roman"/>
          <w:sz w:val="24"/>
          <w:szCs w:val="24"/>
        </w:rPr>
        <w:t xml:space="preserve">) </w:t>
      </w:r>
      <w:r w:rsidR="00111866">
        <w:rPr>
          <w:rFonts w:ascii="Times New Roman" w:hAnsi="Times New Roman" w:cs="Times New Roman"/>
          <w:sz w:val="24"/>
          <w:szCs w:val="24"/>
        </w:rPr>
        <w:t xml:space="preserve">injunctions on the grounds of </w:t>
      </w:r>
      <w:r w:rsidR="000211DE">
        <w:rPr>
          <w:rFonts w:ascii="Times New Roman" w:hAnsi="Times New Roman" w:cs="Times New Roman"/>
          <w:sz w:val="24"/>
          <w:szCs w:val="24"/>
        </w:rPr>
        <w:t>C</w:t>
      </w:r>
      <w:r w:rsidR="00730FB5">
        <w:rPr>
          <w:rFonts w:ascii="Times New Roman" w:hAnsi="Times New Roman" w:cs="Times New Roman"/>
          <w:sz w:val="24"/>
          <w:szCs w:val="24"/>
        </w:rPr>
        <w:t xml:space="preserve">ar </w:t>
      </w:r>
      <w:r w:rsidR="000211DE">
        <w:rPr>
          <w:rFonts w:ascii="Times New Roman" w:hAnsi="Times New Roman" w:cs="Times New Roman"/>
          <w:sz w:val="24"/>
          <w:szCs w:val="24"/>
        </w:rPr>
        <w:t>C</w:t>
      </w:r>
      <w:r w:rsidR="00730FB5">
        <w:rPr>
          <w:rFonts w:ascii="Times New Roman" w:hAnsi="Times New Roman" w:cs="Times New Roman"/>
          <w:sz w:val="24"/>
          <w:szCs w:val="24"/>
        </w:rPr>
        <w:t>ruising</w:t>
      </w:r>
      <w:r w:rsidR="00476193">
        <w:rPr>
          <w:rFonts w:ascii="Times New Roman" w:hAnsi="Times New Roman" w:cs="Times New Roman"/>
          <w:sz w:val="24"/>
          <w:szCs w:val="24"/>
        </w:rPr>
        <w:t xml:space="preserve">; </w:t>
      </w:r>
      <w:r w:rsidR="000A1639">
        <w:rPr>
          <w:rFonts w:ascii="Times New Roman" w:hAnsi="Times New Roman" w:cs="Times New Roman"/>
          <w:sz w:val="24"/>
          <w:szCs w:val="24"/>
        </w:rPr>
        <w:t xml:space="preserve">  </w:t>
      </w:r>
      <w:r w:rsidR="006E1AC2">
        <w:rPr>
          <w:rFonts w:ascii="Times New Roman" w:hAnsi="Times New Roman" w:cs="Times New Roman"/>
          <w:sz w:val="24"/>
          <w:szCs w:val="24"/>
        </w:rPr>
        <w:t>and (c)</w:t>
      </w:r>
      <w:r w:rsidR="00CB39F2">
        <w:rPr>
          <w:rFonts w:ascii="Times New Roman" w:hAnsi="Times New Roman" w:cs="Times New Roman"/>
          <w:sz w:val="24"/>
          <w:szCs w:val="24"/>
        </w:rPr>
        <w:t xml:space="preserve"> the </w:t>
      </w:r>
      <w:r w:rsidR="00DF7FDE" w:rsidRPr="00CB39F2">
        <w:rPr>
          <w:rFonts w:ascii="Times New Roman" w:hAnsi="Times New Roman" w:cs="Times New Roman"/>
          <w:sz w:val="24"/>
          <w:szCs w:val="24"/>
        </w:rPr>
        <w:t xml:space="preserve">grounds </w:t>
      </w:r>
      <w:r w:rsidR="00CB39F2">
        <w:rPr>
          <w:rFonts w:ascii="Times New Roman" w:hAnsi="Times New Roman" w:cs="Times New Roman"/>
          <w:sz w:val="24"/>
          <w:szCs w:val="24"/>
        </w:rPr>
        <w:t>on which the Council submits that the considerations in</w:t>
      </w:r>
      <w:r w:rsidR="00DF7FDE" w:rsidRPr="00CB39F2">
        <w:rPr>
          <w:rFonts w:ascii="Times New Roman" w:hAnsi="Times New Roman" w:cs="Times New Roman"/>
          <w:sz w:val="24"/>
          <w:szCs w:val="24"/>
        </w:rPr>
        <w:t xml:space="preserve"> </w:t>
      </w:r>
      <w:r w:rsidR="00DF7FDE" w:rsidRPr="00CB39F2">
        <w:rPr>
          <w:rFonts w:ascii="Times New Roman" w:hAnsi="Times New Roman" w:cs="Times New Roman"/>
          <w:i/>
          <w:iCs/>
          <w:sz w:val="24"/>
          <w:szCs w:val="24"/>
        </w:rPr>
        <w:t>American Cyanamid v Ethicon</w:t>
      </w:r>
      <w:r w:rsidR="00DF7FDE" w:rsidRPr="00CB39F2">
        <w:rPr>
          <w:rFonts w:ascii="Times New Roman" w:hAnsi="Times New Roman" w:cs="Times New Roman"/>
          <w:sz w:val="24"/>
          <w:szCs w:val="24"/>
        </w:rPr>
        <w:t xml:space="preserve"> </w:t>
      </w:r>
      <w:r w:rsidR="00A94AFF">
        <w:rPr>
          <w:rFonts w:ascii="Times New Roman" w:hAnsi="Times New Roman" w:cs="Times New Roman"/>
          <w:sz w:val="24"/>
          <w:szCs w:val="24"/>
        </w:rPr>
        <w:t>(</w:t>
      </w:r>
      <w:r w:rsidR="00A94AFF" w:rsidRPr="00A94AFF">
        <w:rPr>
          <w:rFonts w:ascii="Times New Roman" w:hAnsi="Times New Roman" w:cs="Times New Roman"/>
          <w:sz w:val="24"/>
          <w:szCs w:val="24"/>
        </w:rPr>
        <w:t>[1975] A.C. 396</w:t>
      </w:r>
      <w:r w:rsidR="00A94AFF">
        <w:rPr>
          <w:rFonts w:ascii="Times New Roman" w:hAnsi="Times New Roman" w:cs="Times New Roman"/>
          <w:sz w:val="24"/>
          <w:szCs w:val="24"/>
        </w:rPr>
        <w:t xml:space="preserve">) </w:t>
      </w:r>
      <w:r w:rsidR="00DF7FDE" w:rsidRPr="00CB39F2">
        <w:rPr>
          <w:rFonts w:ascii="Times New Roman" w:hAnsi="Times New Roman" w:cs="Times New Roman"/>
          <w:sz w:val="24"/>
          <w:szCs w:val="24"/>
        </w:rPr>
        <w:t>are met and that the Court should grant an interim injunction in the terms sought.</w:t>
      </w:r>
    </w:p>
    <w:p w14:paraId="752AED4A" w14:textId="77777777" w:rsidR="009D5DE8" w:rsidRDefault="009D5DE8" w:rsidP="009D5DE8">
      <w:pPr>
        <w:pStyle w:val="ListParagraph"/>
        <w:spacing w:line="360" w:lineRule="auto"/>
        <w:ind w:left="360"/>
        <w:jc w:val="both"/>
        <w:rPr>
          <w:rFonts w:ascii="Times New Roman" w:hAnsi="Times New Roman" w:cs="Times New Roman"/>
          <w:sz w:val="24"/>
          <w:szCs w:val="24"/>
        </w:rPr>
      </w:pPr>
    </w:p>
    <w:p w14:paraId="3368E9F3" w14:textId="403C8B74" w:rsidR="009D5DE8" w:rsidRPr="00CB39F2" w:rsidRDefault="009D5DE8" w:rsidP="00CB39F2">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Application Notice is accompanied by a draft </w:t>
      </w:r>
      <w:r w:rsidR="00A82EDC">
        <w:rPr>
          <w:rFonts w:ascii="Times New Roman" w:hAnsi="Times New Roman" w:cs="Times New Roman"/>
          <w:sz w:val="24"/>
          <w:szCs w:val="24"/>
        </w:rPr>
        <w:t xml:space="preserve">Injunction Order that sets out </w:t>
      </w:r>
      <w:r w:rsidR="000A1639">
        <w:rPr>
          <w:rFonts w:ascii="Times New Roman" w:hAnsi="Times New Roman" w:cs="Times New Roman"/>
          <w:sz w:val="24"/>
          <w:szCs w:val="24"/>
        </w:rPr>
        <w:t xml:space="preserve">the definition of what would become Prohibited Activities and </w:t>
      </w:r>
      <w:r w:rsidR="00E80BB7">
        <w:rPr>
          <w:rFonts w:ascii="Times New Roman" w:hAnsi="Times New Roman" w:cs="Times New Roman"/>
          <w:sz w:val="24"/>
          <w:szCs w:val="24"/>
        </w:rPr>
        <w:t xml:space="preserve">the service provisions in detail, to which the Court is referred. </w:t>
      </w:r>
      <w:r w:rsidR="002B015E">
        <w:rPr>
          <w:rFonts w:ascii="Times New Roman" w:hAnsi="Times New Roman" w:cs="Times New Roman"/>
          <w:sz w:val="24"/>
          <w:szCs w:val="24"/>
        </w:rPr>
        <w:t xml:space="preserve">It may be that the Court will be content to make an interim injunction without making directions for a trial of the claim for final injunctive relief, </w:t>
      </w:r>
      <w:r w:rsidR="00E80BB7">
        <w:rPr>
          <w:rFonts w:ascii="Times New Roman" w:hAnsi="Times New Roman" w:cs="Times New Roman"/>
          <w:sz w:val="24"/>
          <w:szCs w:val="24"/>
        </w:rPr>
        <w:t>The Court is asked to list a</w:t>
      </w:r>
      <w:r w:rsidR="008705D5">
        <w:rPr>
          <w:rFonts w:ascii="Times New Roman" w:hAnsi="Times New Roman" w:cs="Times New Roman"/>
          <w:sz w:val="24"/>
          <w:szCs w:val="24"/>
        </w:rPr>
        <w:t xml:space="preserve"> </w:t>
      </w:r>
      <w:r w:rsidR="0056540C">
        <w:rPr>
          <w:rFonts w:ascii="Times New Roman" w:hAnsi="Times New Roman" w:cs="Times New Roman"/>
          <w:sz w:val="24"/>
          <w:szCs w:val="24"/>
        </w:rPr>
        <w:t xml:space="preserve">return </w:t>
      </w:r>
      <w:r w:rsidR="008705D5">
        <w:rPr>
          <w:rFonts w:ascii="Times New Roman" w:hAnsi="Times New Roman" w:cs="Times New Roman"/>
          <w:sz w:val="24"/>
          <w:szCs w:val="24"/>
        </w:rPr>
        <w:t xml:space="preserve">date </w:t>
      </w:r>
      <w:r w:rsidR="00E80BB7">
        <w:rPr>
          <w:rFonts w:ascii="Times New Roman" w:hAnsi="Times New Roman" w:cs="Times New Roman"/>
          <w:sz w:val="24"/>
          <w:szCs w:val="24"/>
        </w:rPr>
        <w:t xml:space="preserve">in one year, with a direction that the Claimant file and serve (by publishing it on its website) updating evidence about the compliance and non-compliance with the Injunction and </w:t>
      </w:r>
      <w:r w:rsidR="00973D51">
        <w:rPr>
          <w:rFonts w:ascii="Times New Roman" w:hAnsi="Times New Roman" w:cs="Times New Roman"/>
          <w:sz w:val="24"/>
          <w:szCs w:val="24"/>
        </w:rPr>
        <w:t>details of enforcement</w:t>
      </w:r>
      <w:r w:rsidR="0056540C">
        <w:rPr>
          <w:rFonts w:ascii="Times New Roman" w:hAnsi="Times New Roman" w:cs="Times New Roman"/>
          <w:sz w:val="24"/>
          <w:szCs w:val="24"/>
        </w:rPr>
        <w:t xml:space="preserve">.  </w:t>
      </w:r>
      <w:r w:rsidR="002B015E">
        <w:rPr>
          <w:rFonts w:ascii="Times New Roman" w:hAnsi="Times New Roman" w:cs="Times New Roman"/>
          <w:sz w:val="24"/>
          <w:szCs w:val="24"/>
        </w:rPr>
        <w:t xml:space="preserve">The usual provisions would apply, allowing any person affected to apply at </w:t>
      </w:r>
      <w:proofErr w:type="gramStart"/>
      <w:r w:rsidR="002B015E">
        <w:rPr>
          <w:rFonts w:ascii="Times New Roman" w:hAnsi="Times New Roman" w:cs="Times New Roman"/>
          <w:sz w:val="24"/>
          <w:szCs w:val="24"/>
        </w:rPr>
        <w:t>short-notice</w:t>
      </w:r>
      <w:proofErr w:type="gramEnd"/>
      <w:r w:rsidR="002B015E">
        <w:rPr>
          <w:rFonts w:ascii="Times New Roman" w:hAnsi="Times New Roman" w:cs="Times New Roman"/>
          <w:sz w:val="24"/>
          <w:szCs w:val="24"/>
        </w:rPr>
        <w:t xml:space="preserve"> to vary or set it aside.  This has been done in other injunctions against newcomers, as is set out below.</w:t>
      </w:r>
    </w:p>
    <w:p w14:paraId="52DAA30C" w14:textId="58C60A21" w:rsidR="00A94AFF" w:rsidRPr="00A94AFF" w:rsidRDefault="00A94AFF" w:rsidP="00A94AFF">
      <w:pPr>
        <w:pStyle w:val="ListParagraph"/>
        <w:spacing w:line="360" w:lineRule="auto"/>
        <w:ind w:left="360"/>
        <w:jc w:val="both"/>
        <w:rPr>
          <w:rFonts w:ascii="Times New Roman" w:hAnsi="Times New Roman" w:cs="Times New Roman"/>
          <w:sz w:val="24"/>
          <w:szCs w:val="24"/>
        </w:rPr>
      </w:pPr>
      <w:r w:rsidRPr="00A94AFF">
        <w:rPr>
          <w:rFonts w:ascii="Times New Roman" w:hAnsi="Times New Roman" w:cs="Times New Roman"/>
          <w:sz w:val="24"/>
          <w:szCs w:val="24"/>
        </w:rPr>
        <w:t xml:space="preserve"> </w:t>
      </w:r>
    </w:p>
    <w:p w14:paraId="20836FEE" w14:textId="77777777" w:rsidR="005C6025" w:rsidRPr="005C6025" w:rsidRDefault="005C6025" w:rsidP="005C6025">
      <w:pPr>
        <w:pStyle w:val="ListParagraph"/>
        <w:rPr>
          <w:rFonts w:ascii="Times New Roman" w:hAnsi="Times New Roman" w:cs="Times New Roman"/>
          <w:sz w:val="24"/>
          <w:szCs w:val="24"/>
        </w:rPr>
      </w:pPr>
    </w:p>
    <w:p w14:paraId="619FCFF4" w14:textId="124EF284" w:rsidR="00A34FC8" w:rsidRPr="00A34FC8" w:rsidRDefault="00A34FC8" w:rsidP="00304146">
      <w:pPr>
        <w:spacing w:line="360" w:lineRule="auto"/>
        <w:jc w:val="center"/>
        <w:rPr>
          <w:rFonts w:ascii="Times New Roman" w:hAnsi="Times New Roman" w:cs="Times New Roman"/>
          <w:b/>
          <w:bCs/>
          <w:sz w:val="24"/>
          <w:szCs w:val="24"/>
        </w:rPr>
      </w:pPr>
      <w:r>
        <w:rPr>
          <w:rFonts w:ascii="Times New Roman" w:hAnsi="Times New Roman" w:cs="Times New Roman"/>
          <w:sz w:val="24"/>
          <w:szCs w:val="24"/>
        </w:rPr>
        <w:t>‘</w:t>
      </w:r>
      <w:r>
        <w:rPr>
          <w:rFonts w:ascii="Times New Roman" w:hAnsi="Times New Roman" w:cs="Times New Roman"/>
          <w:b/>
          <w:bCs/>
          <w:sz w:val="24"/>
          <w:szCs w:val="24"/>
        </w:rPr>
        <w:t>NEWCOMER’ INJUNCTIONS</w:t>
      </w:r>
    </w:p>
    <w:p w14:paraId="35AAF0BA" w14:textId="77777777" w:rsidR="00A34FC8" w:rsidRPr="00A34FC8" w:rsidRDefault="00A34FC8" w:rsidP="00A34FC8">
      <w:pPr>
        <w:pStyle w:val="ListParagraph"/>
        <w:rPr>
          <w:rFonts w:ascii="Times New Roman" w:hAnsi="Times New Roman" w:cs="Times New Roman"/>
          <w:sz w:val="24"/>
          <w:szCs w:val="24"/>
        </w:rPr>
      </w:pPr>
    </w:p>
    <w:p w14:paraId="58A9FD71" w14:textId="0C62F3E5" w:rsidR="009A0F3C" w:rsidRDefault="00F143E3" w:rsidP="00FC3F79">
      <w:pPr>
        <w:pStyle w:val="ListParagraph"/>
        <w:numPr>
          <w:ilvl w:val="0"/>
          <w:numId w:val="26"/>
        </w:numPr>
        <w:spacing w:line="360" w:lineRule="auto"/>
        <w:jc w:val="both"/>
        <w:rPr>
          <w:rFonts w:ascii="Times New Roman" w:hAnsi="Times New Roman" w:cs="Times New Roman"/>
          <w:sz w:val="24"/>
          <w:szCs w:val="24"/>
        </w:rPr>
      </w:pPr>
      <w:r w:rsidRPr="00F143E3">
        <w:rPr>
          <w:rFonts w:ascii="Times New Roman" w:hAnsi="Times New Roman" w:cs="Times New Roman"/>
          <w:sz w:val="24"/>
          <w:szCs w:val="24"/>
        </w:rPr>
        <w:t xml:space="preserve">The Supreme Court considered circumstances in which ‘newcomer’ injunctions may be </w:t>
      </w:r>
      <w:r w:rsidR="009B278A">
        <w:rPr>
          <w:rFonts w:ascii="Times New Roman" w:hAnsi="Times New Roman" w:cs="Times New Roman"/>
          <w:sz w:val="24"/>
          <w:szCs w:val="24"/>
        </w:rPr>
        <w:t xml:space="preserve">imposed </w:t>
      </w:r>
      <w:r w:rsidRPr="00F143E3">
        <w:rPr>
          <w:rFonts w:ascii="Times New Roman" w:hAnsi="Times New Roman" w:cs="Times New Roman"/>
          <w:sz w:val="24"/>
          <w:szCs w:val="24"/>
        </w:rPr>
        <w:t xml:space="preserve">in </w:t>
      </w:r>
      <w:r w:rsidR="00FC3F79" w:rsidRPr="001E2A7F">
        <w:rPr>
          <w:rFonts w:ascii="Times New Roman" w:hAnsi="Times New Roman" w:cs="Times New Roman"/>
          <w:i/>
          <w:iCs/>
          <w:sz w:val="24"/>
          <w:szCs w:val="24"/>
        </w:rPr>
        <w:t>Wolverhampton City Council and others London Gypsies and Travellers and others</w:t>
      </w:r>
      <w:r w:rsidR="00BE05B1" w:rsidRPr="00F143E3">
        <w:rPr>
          <w:rFonts w:ascii="Times New Roman" w:hAnsi="Times New Roman" w:cs="Times New Roman"/>
          <w:sz w:val="24"/>
          <w:szCs w:val="24"/>
        </w:rPr>
        <w:t xml:space="preserve"> </w:t>
      </w:r>
      <w:r>
        <w:rPr>
          <w:rFonts w:ascii="Times New Roman" w:hAnsi="Times New Roman" w:cs="Times New Roman"/>
          <w:sz w:val="24"/>
          <w:szCs w:val="24"/>
        </w:rPr>
        <w:t>(</w:t>
      </w:r>
      <w:r w:rsidR="00BE05B1" w:rsidRPr="00F143E3">
        <w:rPr>
          <w:rFonts w:ascii="Times New Roman" w:hAnsi="Times New Roman" w:cs="Times New Roman"/>
          <w:sz w:val="24"/>
          <w:szCs w:val="24"/>
        </w:rPr>
        <w:t>[2023] UKSC</w:t>
      </w:r>
      <w:r>
        <w:rPr>
          <w:rFonts w:ascii="Times New Roman" w:hAnsi="Times New Roman" w:cs="Times New Roman"/>
          <w:sz w:val="24"/>
          <w:szCs w:val="24"/>
        </w:rPr>
        <w:t xml:space="preserve"> </w:t>
      </w:r>
      <w:r w:rsidR="00BE05B1" w:rsidRPr="00F143E3">
        <w:rPr>
          <w:rFonts w:ascii="Times New Roman" w:hAnsi="Times New Roman" w:cs="Times New Roman"/>
          <w:sz w:val="24"/>
          <w:szCs w:val="24"/>
        </w:rPr>
        <w:t>47</w:t>
      </w:r>
      <w:r>
        <w:rPr>
          <w:rFonts w:ascii="Times New Roman" w:hAnsi="Times New Roman" w:cs="Times New Roman"/>
          <w:sz w:val="24"/>
          <w:szCs w:val="24"/>
        </w:rPr>
        <w:t xml:space="preserve">; </w:t>
      </w:r>
      <w:r w:rsidR="00BE05B1" w:rsidRPr="00F143E3">
        <w:rPr>
          <w:rFonts w:ascii="Times New Roman" w:hAnsi="Times New Roman" w:cs="Times New Roman"/>
          <w:sz w:val="24"/>
          <w:szCs w:val="24"/>
        </w:rPr>
        <w:t>[2024]</w:t>
      </w:r>
      <w:r>
        <w:rPr>
          <w:rFonts w:ascii="Times New Roman" w:hAnsi="Times New Roman" w:cs="Times New Roman"/>
          <w:sz w:val="24"/>
          <w:szCs w:val="24"/>
        </w:rPr>
        <w:t xml:space="preserve"> 2 </w:t>
      </w:r>
      <w:r w:rsidR="00BE05B1" w:rsidRPr="00F143E3">
        <w:rPr>
          <w:rFonts w:ascii="Times New Roman" w:hAnsi="Times New Roman" w:cs="Times New Roman"/>
          <w:sz w:val="24"/>
          <w:szCs w:val="24"/>
        </w:rPr>
        <w:t>WLR</w:t>
      </w:r>
      <w:r>
        <w:rPr>
          <w:rFonts w:ascii="Times New Roman" w:hAnsi="Times New Roman" w:cs="Times New Roman"/>
          <w:sz w:val="24"/>
          <w:szCs w:val="24"/>
        </w:rPr>
        <w:t>).</w:t>
      </w:r>
      <w:r w:rsidR="007305D9">
        <w:rPr>
          <w:rFonts w:ascii="Times New Roman" w:hAnsi="Times New Roman" w:cs="Times New Roman"/>
          <w:sz w:val="24"/>
          <w:szCs w:val="24"/>
        </w:rPr>
        <w:t xml:space="preserve">  </w:t>
      </w:r>
      <w:r w:rsidR="003F232B">
        <w:rPr>
          <w:rFonts w:ascii="Times New Roman" w:hAnsi="Times New Roman" w:cs="Times New Roman"/>
          <w:sz w:val="24"/>
          <w:szCs w:val="24"/>
        </w:rPr>
        <w:t>T</w:t>
      </w:r>
      <w:r w:rsidR="00415907">
        <w:rPr>
          <w:rFonts w:ascii="Times New Roman" w:hAnsi="Times New Roman" w:cs="Times New Roman"/>
          <w:sz w:val="24"/>
          <w:szCs w:val="24"/>
        </w:rPr>
        <w:t>he Court was concerned in that case with</w:t>
      </w:r>
      <w:r w:rsidR="000D0663">
        <w:rPr>
          <w:rFonts w:ascii="Times New Roman" w:hAnsi="Times New Roman" w:cs="Times New Roman"/>
          <w:sz w:val="24"/>
          <w:szCs w:val="24"/>
        </w:rPr>
        <w:t xml:space="preserve"> ‘newcomers’ in the sense of trespassers entering land after an injunction was granted</w:t>
      </w:r>
      <w:r w:rsidR="003F232B">
        <w:rPr>
          <w:rFonts w:ascii="Times New Roman" w:hAnsi="Times New Roman" w:cs="Times New Roman"/>
          <w:sz w:val="24"/>
          <w:szCs w:val="24"/>
        </w:rPr>
        <w:t xml:space="preserve">.  While that </w:t>
      </w:r>
      <w:r w:rsidR="009A0F3C">
        <w:rPr>
          <w:rFonts w:ascii="Times New Roman" w:hAnsi="Times New Roman" w:cs="Times New Roman"/>
          <w:sz w:val="24"/>
          <w:szCs w:val="24"/>
        </w:rPr>
        <w:t xml:space="preserve">is not the case here, the judgment has relevance because it considered the common law basis on which the Court could bind persons </w:t>
      </w:r>
      <w:r w:rsidR="00B97F21">
        <w:rPr>
          <w:rFonts w:ascii="Times New Roman" w:hAnsi="Times New Roman" w:cs="Times New Roman"/>
          <w:sz w:val="24"/>
          <w:szCs w:val="24"/>
        </w:rPr>
        <w:t xml:space="preserve">– called ‘newcomers’ in the context of injunctions preventing trespassers ‘coming onto’ land – </w:t>
      </w:r>
      <w:r w:rsidR="00DB0254">
        <w:rPr>
          <w:rFonts w:ascii="Times New Roman" w:hAnsi="Times New Roman" w:cs="Times New Roman"/>
          <w:sz w:val="24"/>
          <w:szCs w:val="24"/>
        </w:rPr>
        <w:t>who were unaffected by the injunction at the date it was granted</w:t>
      </w:r>
      <w:r w:rsidR="00164E6F">
        <w:rPr>
          <w:rFonts w:ascii="Times New Roman" w:hAnsi="Times New Roman" w:cs="Times New Roman"/>
          <w:sz w:val="24"/>
          <w:szCs w:val="24"/>
        </w:rPr>
        <w:t>; and because of the useful test it sets out for courts to impose before imposing injunctions against ‘newcomers’</w:t>
      </w:r>
      <w:r w:rsidR="00335418">
        <w:rPr>
          <w:rFonts w:ascii="Times New Roman" w:hAnsi="Times New Roman" w:cs="Times New Roman"/>
          <w:sz w:val="24"/>
          <w:szCs w:val="24"/>
        </w:rPr>
        <w:t xml:space="preserve">. </w:t>
      </w:r>
    </w:p>
    <w:p w14:paraId="2DC1AD07" w14:textId="77777777" w:rsidR="00164E6F" w:rsidRDefault="00164E6F" w:rsidP="00164E6F">
      <w:pPr>
        <w:pStyle w:val="ListParagraph"/>
        <w:spacing w:line="360" w:lineRule="auto"/>
        <w:ind w:left="360"/>
        <w:jc w:val="both"/>
        <w:rPr>
          <w:rFonts w:ascii="Times New Roman" w:hAnsi="Times New Roman" w:cs="Times New Roman"/>
          <w:sz w:val="24"/>
          <w:szCs w:val="24"/>
        </w:rPr>
      </w:pPr>
    </w:p>
    <w:p w14:paraId="7436DC29" w14:textId="203CD451" w:rsidR="008D2D73" w:rsidRDefault="007305D9" w:rsidP="00FC3F79">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following </w:t>
      </w:r>
      <w:r w:rsidR="002C2266">
        <w:rPr>
          <w:rFonts w:ascii="Times New Roman" w:hAnsi="Times New Roman" w:cs="Times New Roman"/>
          <w:sz w:val="24"/>
          <w:szCs w:val="24"/>
        </w:rPr>
        <w:t xml:space="preserve">exposition of the law </w:t>
      </w:r>
      <w:r w:rsidR="00341628">
        <w:rPr>
          <w:rFonts w:ascii="Times New Roman" w:hAnsi="Times New Roman" w:cs="Times New Roman"/>
          <w:sz w:val="24"/>
          <w:szCs w:val="24"/>
        </w:rPr>
        <w:t xml:space="preserve">by their Lordships </w:t>
      </w:r>
      <w:r w:rsidR="002C2266">
        <w:rPr>
          <w:rFonts w:ascii="Times New Roman" w:hAnsi="Times New Roman" w:cs="Times New Roman"/>
          <w:sz w:val="24"/>
          <w:szCs w:val="24"/>
        </w:rPr>
        <w:t>is of general application:</w:t>
      </w:r>
    </w:p>
    <w:p w14:paraId="2C70FA34" w14:textId="77777777" w:rsidR="00F610E8" w:rsidRDefault="00F610E8" w:rsidP="00F610E8">
      <w:pPr>
        <w:pStyle w:val="ListParagraph"/>
        <w:ind w:left="1714"/>
        <w:jc w:val="both"/>
        <w:rPr>
          <w:rFonts w:ascii="Times New Roman" w:hAnsi="Times New Roman" w:cs="Times New Roman"/>
          <w:sz w:val="24"/>
          <w:szCs w:val="24"/>
        </w:rPr>
      </w:pPr>
    </w:p>
    <w:p w14:paraId="42E14453" w14:textId="6B8AFE86" w:rsidR="00BE4853" w:rsidRPr="00BE4853" w:rsidRDefault="00F610E8" w:rsidP="00BE4853">
      <w:pPr>
        <w:pStyle w:val="ListParagraph"/>
        <w:numPr>
          <w:ilvl w:val="1"/>
          <w:numId w:val="26"/>
        </w:num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That an injunction against newcomers</w:t>
      </w:r>
      <w:r w:rsidR="00BE4853">
        <w:rPr>
          <w:rFonts w:ascii="Times New Roman" w:hAnsi="Times New Roman" w:cs="Times New Roman"/>
          <w:sz w:val="24"/>
          <w:szCs w:val="24"/>
        </w:rPr>
        <w:t xml:space="preserve"> is </w:t>
      </w:r>
      <w:r w:rsidR="00BE4853" w:rsidRPr="00BE4853">
        <w:rPr>
          <w:rFonts w:ascii="Times New Roman" w:hAnsi="Times New Roman" w:cs="Times New Roman"/>
          <w:sz w:val="24"/>
          <w:szCs w:val="24"/>
        </w:rPr>
        <w:t>only likely to be justi</w:t>
      </w:r>
      <w:r w:rsidR="00BE4853">
        <w:rPr>
          <w:rFonts w:ascii="Times New Roman" w:hAnsi="Times New Roman" w:cs="Times New Roman"/>
          <w:sz w:val="24"/>
          <w:szCs w:val="24"/>
        </w:rPr>
        <w:t>fie</w:t>
      </w:r>
      <w:r w:rsidR="00BE4853" w:rsidRPr="00BE4853">
        <w:rPr>
          <w:rFonts w:ascii="Times New Roman" w:hAnsi="Times New Roman" w:cs="Times New Roman"/>
          <w:sz w:val="24"/>
          <w:szCs w:val="24"/>
        </w:rPr>
        <w:t>d as a novel exercise of an equitable discretionary power if</w:t>
      </w:r>
      <w:r w:rsidR="00BE4853">
        <w:rPr>
          <w:rFonts w:ascii="Times New Roman" w:hAnsi="Times New Roman" w:cs="Times New Roman"/>
          <w:sz w:val="24"/>
          <w:szCs w:val="24"/>
        </w:rPr>
        <w:t xml:space="preserve"> (at para 167):</w:t>
      </w:r>
    </w:p>
    <w:p w14:paraId="029F8F4A" w14:textId="484EA083" w:rsidR="00BE4853" w:rsidRDefault="00BE4853" w:rsidP="007C08DF">
      <w:pPr>
        <w:pStyle w:val="ListParagraph"/>
        <w:ind w:left="1714"/>
        <w:jc w:val="both"/>
        <w:rPr>
          <w:rFonts w:ascii="Times New Roman" w:hAnsi="Times New Roman" w:cs="Times New Roman"/>
          <w:sz w:val="24"/>
          <w:szCs w:val="24"/>
        </w:rPr>
      </w:pPr>
      <w:r w:rsidRPr="00BE4853">
        <w:rPr>
          <w:rFonts w:ascii="Times New Roman" w:hAnsi="Times New Roman" w:cs="Times New Roman"/>
          <w:sz w:val="24"/>
          <w:szCs w:val="24"/>
        </w:rPr>
        <w:t>(i)</w:t>
      </w:r>
      <w:r w:rsidR="0038699F">
        <w:rPr>
          <w:rFonts w:ascii="Times New Roman" w:hAnsi="Times New Roman" w:cs="Times New Roman"/>
          <w:sz w:val="24"/>
          <w:szCs w:val="24"/>
        </w:rPr>
        <w:tab/>
      </w:r>
      <w:r w:rsidRPr="00BE4853">
        <w:rPr>
          <w:rFonts w:ascii="Times New Roman" w:hAnsi="Times New Roman" w:cs="Times New Roman"/>
          <w:sz w:val="24"/>
          <w:szCs w:val="24"/>
        </w:rPr>
        <w:t xml:space="preserve">There is a compelling need, </w:t>
      </w:r>
      <w:r w:rsidR="007C08DF" w:rsidRPr="00BE4853">
        <w:rPr>
          <w:rFonts w:ascii="Times New Roman" w:hAnsi="Times New Roman" w:cs="Times New Roman"/>
          <w:sz w:val="24"/>
          <w:szCs w:val="24"/>
        </w:rPr>
        <w:t>s</w:t>
      </w:r>
      <w:r w:rsidR="007C08DF">
        <w:rPr>
          <w:rFonts w:ascii="Times New Roman" w:hAnsi="Times New Roman" w:cs="Times New Roman"/>
          <w:sz w:val="24"/>
          <w:szCs w:val="24"/>
        </w:rPr>
        <w:t>uff</w:t>
      </w:r>
      <w:r w:rsidR="007C08DF" w:rsidRPr="00BE4853">
        <w:rPr>
          <w:rFonts w:ascii="Times New Roman" w:hAnsi="Times New Roman" w:cs="Times New Roman"/>
          <w:sz w:val="24"/>
          <w:szCs w:val="24"/>
        </w:rPr>
        <w:t>iciently</w:t>
      </w:r>
      <w:r w:rsidRPr="00BE4853">
        <w:rPr>
          <w:rFonts w:ascii="Times New Roman" w:hAnsi="Times New Roman" w:cs="Times New Roman"/>
          <w:sz w:val="24"/>
          <w:szCs w:val="24"/>
        </w:rPr>
        <w:t xml:space="preserve"> demonstrated by the evidence,</w:t>
      </w:r>
      <w:r>
        <w:rPr>
          <w:rFonts w:ascii="Times New Roman" w:hAnsi="Times New Roman" w:cs="Times New Roman"/>
          <w:sz w:val="24"/>
          <w:szCs w:val="24"/>
        </w:rPr>
        <w:t xml:space="preserve"> </w:t>
      </w:r>
      <w:r w:rsidRPr="00BE4853">
        <w:rPr>
          <w:rFonts w:ascii="Times New Roman" w:hAnsi="Times New Roman" w:cs="Times New Roman"/>
          <w:sz w:val="24"/>
          <w:szCs w:val="24"/>
        </w:rPr>
        <w:t>for the protection of civil rights (or, as the case may be, the enforcement of</w:t>
      </w:r>
      <w:r>
        <w:rPr>
          <w:rFonts w:ascii="Times New Roman" w:hAnsi="Times New Roman" w:cs="Times New Roman"/>
          <w:sz w:val="24"/>
          <w:szCs w:val="24"/>
        </w:rPr>
        <w:t xml:space="preserve"> </w:t>
      </w:r>
      <w:r w:rsidRPr="00BE4853">
        <w:rPr>
          <w:rFonts w:ascii="Times New Roman" w:hAnsi="Times New Roman" w:cs="Times New Roman"/>
          <w:sz w:val="24"/>
          <w:szCs w:val="24"/>
        </w:rPr>
        <w:t>planning control, the prevention of anti-social behaviour, or such other</w:t>
      </w:r>
      <w:r>
        <w:rPr>
          <w:rFonts w:ascii="Times New Roman" w:hAnsi="Times New Roman" w:cs="Times New Roman"/>
          <w:sz w:val="24"/>
          <w:szCs w:val="24"/>
        </w:rPr>
        <w:t xml:space="preserve"> </w:t>
      </w:r>
      <w:r w:rsidRPr="00BE4853">
        <w:rPr>
          <w:rFonts w:ascii="Times New Roman" w:hAnsi="Times New Roman" w:cs="Times New Roman"/>
          <w:sz w:val="24"/>
          <w:szCs w:val="24"/>
        </w:rPr>
        <w:t>statutory objective as may be relied upon) in the locality which is not</w:t>
      </w:r>
      <w:r>
        <w:rPr>
          <w:rFonts w:ascii="Times New Roman" w:hAnsi="Times New Roman" w:cs="Times New Roman"/>
          <w:sz w:val="24"/>
          <w:szCs w:val="24"/>
        </w:rPr>
        <w:t xml:space="preserve"> </w:t>
      </w:r>
      <w:r w:rsidRPr="00BE4853">
        <w:rPr>
          <w:rFonts w:ascii="Times New Roman" w:hAnsi="Times New Roman" w:cs="Times New Roman"/>
          <w:sz w:val="24"/>
          <w:szCs w:val="24"/>
        </w:rPr>
        <w:t>adequately met by any other measures available to the applicant local</w:t>
      </w:r>
      <w:r>
        <w:rPr>
          <w:rFonts w:ascii="Times New Roman" w:hAnsi="Times New Roman" w:cs="Times New Roman"/>
          <w:sz w:val="24"/>
          <w:szCs w:val="24"/>
        </w:rPr>
        <w:t xml:space="preserve"> </w:t>
      </w:r>
      <w:r w:rsidRPr="00BE4853">
        <w:rPr>
          <w:rFonts w:ascii="Times New Roman" w:hAnsi="Times New Roman" w:cs="Times New Roman"/>
          <w:sz w:val="24"/>
          <w:szCs w:val="24"/>
        </w:rPr>
        <w:t>authorities (including the making of byelaws)</w:t>
      </w:r>
      <w:r w:rsidR="00B3784F">
        <w:rPr>
          <w:rFonts w:ascii="Times New Roman" w:hAnsi="Times New Roman" w:cs="Times New Roman"/>
          <w:sz w:val="24"/>
          <w:szCs w:val="24"/>
        </w:rPr>
        <w:t>…</w:t>
      </w:r>
      <w:r w:rsidRPr="00BE4853">
        <w:rPr>
          <w:rFonts w:ascii="Times New Roman" w:hAnsi="Times New Roman" w:cs="Times New Roman"/>
          <w:sz w:val="24"/>
          <w:szCs w:val="24"/>
        </w:rPr>
        <w:t>.</w:t>
      </w:r>
      <w:r>
        <w:rPr>
          <w:rFonts w:ascii="Times New Roman" w:hAnsi="Times New Roman" w:cs="Times New Roman"/>
          <w:sz w:val="24"/>
          <w:szCs w:val="24"/>
        </w:rPr>
        <w:t xml:space="preserve"> </w:t>
      </w:r>
    </w:p>
    <w:p w14:paraId="76D21942" w14:textId="749FB4C1" w:rsidR="0038699F" w:rsidRDefault="00BE4853" w:rsidP="007C08DF">
      <w:pPr>
        <w:pStyle w:val="ListParagraph"/>
        <w:ind w:left="1714"/>
        <w:jc w:val="both"/>
        <w:rPr>
          <w:rFonts w:ascii="Times New Roman" w:hAnsi="Times New Roman" w:cs="Times New Roman"/>
          <w:sz w:val="24"/>
          <w:szCs w:val="24"/>
        </w:rPr>
      </w:pPr>
      <w:r w:rsidRPr="00BE4853">
        <w:rPr>
          <w:rFonts w:ascii="Times New Roman" w:hAnsi="Times New Roman" w:cs="Times New Roman"/>
          <w:sz w:val="24"/>
          <w:szCs w:val="24"/>
        </w:rPr>
        <w:t xml:space="preserve">(ii) </w:t>
      </w:r>
      <w:r w:rsidR="0038699F">
        <w:rPr>
          <w:rFonts w:ascii="Times New Roman" w:hAnsi="Times New Roman" w:cs="Times New Roman"/>
          <w:sz w:val="24"/>
          <w:szCs w:val="24"/>
        </w:rPr>
        <w:tab/>
      </w:r>
      <w:r w:rsidRPr="00BE4853">
        <w:rPr>
          <w:rFonts w:ascii="Times New Roman" w:hAnsi="Times New Roman" w:cs="Times New Roman"/>
          <w:sz w:val="24"/>
          <w:szCs w:val="24"/>
        </w:rPr>
        <w:t>There is procedural protection for the rights (including Convention</w:t>
      </w:r>
      <w:r>
        <w:rPr>
          <w:rFonts w:ascii="Times New Roman" w:hAnsi="Times New Roman" w:cs="Times New Roman"/>
          <w:sz w:val="24"/>
          <w:szCs w:val="24"/>
        </w:rPr>
        <w:t xml:space="preserve"> </w:t>
      </w:r>
      <w:r w:rsidRPr="00BE4853">
        <w:rPr>
          <w:rFonts w:ascii="Times New Roman" w:hAnsi="Times New Roman" w:cs="Times New Roman"/>
          <w:sz w:val="24"/>
          <w:szCs w:val="24"/>
        </w:rPr>
        <w:t>rights) of the a</w:t>
      </w:r>
      <w:r w:rsidR="0038699F">
        <w:rPr>
          <w:rFonts w:ascii="Times New Roman" w:hAnsi="Times New Roman" w:cs="Times New Roman"/>
          <w:sz w:val="24"/>
          <w:szCs w:val="24"/>
        </w:rPr>
        <w:t>ff</w:t>
      </w:r>
      <w:r w:rsidRPr="00BE4853">
        <w:rPr>
          <w:rFonts w:ascii="Times New Roman" w:hAnsi="Times New Roman" w:cs="Times New Roman"/>
          <w:sz w:val="24"/>
          <w:szCs w:val="24"/>
        </w:rPr>
        <w:t>ected newcomers, su</w:t>
      </w:r>
      <w:r w:rsidR="0038699F">
        <w:rPr>
          <w:rFonts w:ascii="Times New Roman" w:hAnsi="Times New Roman" w:cs="Times New Roman"/>
          <w:sz w:val="24"/>
          <w:szCs w:val="24"/>
        </w:rPr>
        <w:t>ffi</w:t>
      </w:r>
      <w:r w:rsidRPr="00BE4853">
        <w:rPr>
          <w:rFonts w:ascii="Times New Roman" w:hAnsi="Times New Roman" w:cs="Times New Roman"/>
          <w:sz w:val="24"/>
          <w:szCs w:val="24"/>
        </w:rPr>
        <w:t xml:space="preserve">cient to overcome the strong </w:t>
      </w:r>
      <w:r w:rsidRPr="00FF4A5B">
        <w:rPr>
          <w:rFonts w:ascii="Times New Roman" w:hAnsi="Times New Roman" w:cs="Times New Roman"/>
          <w:i/>
          <w:iCs/>
          <w:sz w:val="24"/>
          <w:szCs w:val="24"/>
        </w:rPr>
        <w:t>prima</w:t>
      </w:r>
      <w:r w:rsidR="0038699F" w:rsidRPr="00FF4A5B">
        <w:rPr>
          <w:rFonts w:ascii="Times New Roman" w:hAnsi="Times New Roman" w:cs="Times New Roman"/>
          <w:i/>
          <w:iCs/>
          <w:sz w:val="24"/>
          <w:szCs w:val="24"/>
        </w:rPr>
        <w:t xml:space="preserve"> </w:t>
      </w:r>
      <w:r w:rsidRPr="00FF4A5B">
        <w:rPr>
          <w:rFonts w:ascii="Times New Roman" w:hAnsi="Times New Roman" w:cs="Times New Roman"/>
          <w:i/>
          <w:iCs/>
          <w:sz w:val="24"/>
          <w:szCs w:val="24"/>
        </w:rPr>
        <w:t>facie</w:t>
      </w:r>
      <w:r w:rsidRPr="00BE4853">
        <w:rPr>
          <w:rFonts w:ascii="Times New Roman" w:hAnsi="Times New Roman" w:cs="Times New Roman"/>
          <w:sz w:val="24"/>
          <w:szCs w:val="24"/>
        </w:rPr>
        <w:t xml:space="preserve"> objection of subjecting them to a without notice injunction otherwise</w:t>
      </w:r>
      <w:r w:rsidR="0038699F">
        <w:rPr>
          <w:rFonts w:ascii="Times New Roman" w:hAnsi="Times New Roman" w:cs="Times New Roman"/>
          <w:sz w:val="24"/>
          <w:szCs w:val="24"/>
        </w:rPr>
        <w:t xml:space="preserve"> </w:t>
      </w:r>
      <w:r w:rsidRPr="00BE4853">
        <w:rPr>
          <w:rFonts w:ascii="Times New Roman" w:hAnsi="Times New Roman" w:cs="Times New Roman"/>
          <w:sz w:val="24"/>
          <w:szCs w:val="24"/>
        </w:rPr>
        <w:t>than as an emergency measure to hold the ring. This will need to include an</w:t>
      </w:r>
      <w:r w:rsidR="003E440A">
        <w:rPr>
          <w:rFonts w:ascii="Times New Roman" w:hAnsi="Times New Roman" w:cs="Times New Roman"/>
          <w:sz w:val="24"/>
          <w:szCs w:val="24"/>
        </w:rPr>
        <w:t xml:space="preserve"> </w:t>
      </w:r>
      <w:r w:rsidRPr="00BE4853">
        <w:rPr>
          <w:rFonts w:ascii="Times New Roman" w:hAnsi="Times New Roman" w:cs="Times New Roman"/>
          <w:sz w:val="24"/>
          <w:szCs w:val="24"/>
        </w:rPr>
        <w:t>obligation to take all reasonable steps to draw the application and any</w:t>
      </w:r>
      <w:r w:rsidR="0038699F">
        <w:rPr>
          <w:rFonts w:ascii="Times New Roman" w:hAnsi="Times New Roman" w:cs="Times New Roman"/>
          <w:sz w:val="24"/>
          <w:szCs w:val="24"/>
        </w:rPr>
        <w:t xml:space="preserve"> </w:t>
      </w:r>
      <w:r w:rsidRPr="00BE4853">
        <w:rPr>
          <w:rFonts w:ascii="Times New Roman" w:hAnsi="Times New Roman" w:cs="Times New Roman"/>
          <w:sz w:val="24"/>
          <w:szCs w:val="24"/>
        </w:rPr>
        <w:t>order made to the attention of all those likely to be a</w:t>
      </w:r>
      <w:r w:rsidR="00463A8D">
        <w:rPr>
          <w:rFonts w:ascii="Times New Roman" w:hAnsi="Times New Roman" w:cs="Times New Roman"/>
          <w:sz w:val="24"/>
          <w:szCs w:val="24"/>
        </w:rPr>
        <w:t>ff</w:t>
      </w:r>
      <w:r w:rsidRPr="00BE4853">
        <w:rPr>
          <w:rFonts w:ascii="Times New Roman" w:hAnsi="Times New Roman" w:cs="Times New Roman"/>
          <w:sz w:val="24"/>
          <w:szCs w:val="24"/>
        </w:rPr>
        <w:t>ected by it (see</w:t>
      </w:r>
      <w:r w:rsidR="0038699F">
        <w:rPr>
          <w:rFonts w:ascii="Times New Roman" w:hAnsi="Times New Roman" w:cs="Times New Roman"/>
          <w:sz w:val="24"/>
          <w:szCs w:val="24"/>
        </w:rPr>
        <w:t xml:space="preserve"> </w:t>
      </w:r>
      <w:r w:rsidRPr="00BE4853">
        <w:rPr>
          <w:rFonts w:ascii="Times New Roman" w:hAnsi="Times New Roman" w:cs="Times New Roman"/>
          <w:sz w:val="24"/>
          <w:szCs w:val="24"/>
        </w:rPr>
        <w:t>paras 226—231 below); and the most generous provision for liberty</w:t>
      </w:r>
      <w:r w:rsidR="0038699F">
        <w:rPr>
          <w:rFonts w:ascii="Times New Roman" w:hAnsi="Times New Roman" w:cs="Times New Roman"/>
          <w:sz w:val="24"/>
          <w:szCs w:val="24"/>
        </w:rPr>
        <w:t xml:space="preserve"> </w:t>
      </w:r>
      <w:r w:rsidRPr="00BE4853">
        <w:rPr>
          <w:rFonts w:ascii="Times New Roman" w:hAnsi="Times New Roman" w:cs="Times New Roman"/>
          <w:sz w:val="24"/>
          <w:szCs w:val="24"/>
        </w:rPr>
        <w:t>(i e permission) to apply to have the injunction varied or set aside, and on</w:t>
      </w:r>
      <w:r w:rsidR="0038699F">
        <w:rPr>
          <w:rFonts w:ascii="Times New Roman" w:hAnsi="Times New Roman" w:cs="Times New Roman"/>
          <w:sz w:val="24"/>
          <w:szCs w:val="24"/>
        </w:rPr>
        <w:t xml:space="preserve"> </w:t>
      </w:r>
      <w:r w:rsidRPr="00BE4853">
        <w:rPr>
          <w:rFonts w:ascii="Times New Roman" w:hAnsi="Times New Roman" w:cs="Times New Roman"/>
          <w:sz w:val="24"/>
          <w:szCs w:val="24"/>
        </w:rPr>
        <w:t>terms that the grant of the injunction in the meantime does not foreclose any</w:t>
      </w:r>
      <w:r w:rsidR="0038699F">
        <w:rPr>
          <w:rFonts w:ascii="Times New Roman" w:hAnsi="Times New Roman" w:cs="Times New Roman"/>
          <w:sz w:val="24"/>
          <w:szCs w:val="24"/>
        </w:rPr>
        <w:t xml:space="preserve"> </w:t>
      </w:r>
      <w:r w:rsidRPr="00BE4853">
        <w:rPr>
          <w:rFonts w:ascii="Times New Roman" w:hAnsi="Times New Roman" w:cs="Times New Roman"/>
          <w:sz w:val="24"/>
          <w:szCs w:val="24"/>
        </w:rPr>
        <w:t>objection of law, practice, justice or convenience which the newcomer so</w:t>
      </w:r>
      <w:r w:rsidR="0038699F">
        <w:rPr>
          <w:rFonts w:ascii="Times New Roman" w:hAnsi="Times New Roman" w:cs="Times New Roman"/>
          <w:sz w:val="24"/>
          <w:szCs w:val="24"/>
        </w:rPr>
        <w:t xml:space="preserve"> </w:t>
      </w:r>
      <w:r w:rsidRPr="00BE4853">
        <w:rPr>
          <w:rFonts w:ascii="Times New Roman" w:hAnsi="Times New Roman" w:cs="Times New Roman"/>
          <w:sz w:val="24"/>
          <w:szCs w:val="24"/>
        </w:rPr>
        <w:t>applying might wish to raise.</w:t>
      </w:r>
    </w:p>
    <w:p w14:paraId="7A4A5F51" w14:textId="2386BB3C" w:rsidR="00E2156E" w:rsidRPr="00E2156E" w:rsidRDefault="00BE4853" w:rsidP="007C08DF">
      <w:pPr>
        <w:pStyle w:val="ListParagraph"/>
        <w:ind w:left="1714"/>
        <w:jc w:val="both"/>
        <w:rPr>
          <w:rFonts w:ascii="Times New Roman" w:hAnsi="Times New Roman" w:cs="Times New Roman"/>
          <w:sz w:val="24"/>
          <w:szCs w:val="24"/>
        </w:rPr>
      </w:pPr>
      <w:r w:rsidRPr="00BE4853">
        <w:rPr>
          <w:rFonts w:ascii="Times New Roman" w:hAnsi="Times New Roman" w:cs="Times New Roman"/>
          <w:sz w:val="24"/>
          <w:szCs w:val="24"/>
        </w:rPr>
        <w:t>(iii) Applicant local authorities can be seen and trusted to comply with the</w:t>
      </w:r>
      <w:r w:rsidR="00E2156E">
        <w:rPr>
          <w:rFonts w:ascii="Times New Roman" w:hAnsi="Times New Roman" w:cs="Times New Roman"/>
          <w:sz w:val="24"/>
          <w:szCs w:val="24"/>
        </w:rPr>
        <w:t xml:space="preserve"> </w:t>
      </w:r>
      <w:r w:rsidRPr="00BE4853">
        <w:rPr>
          <w:rFonts w:ascii="Times New Roman" w:hAnsi="Times New Roman" w:cs="Times New Roman"/>
          <w:sz w:val="24"/>
          <w:szCs w:val="24"/>
        </w:rPr>
        <w:t>most stringent form of disclosure duty on making an application, so as both</w:t>
      </w:r>
      <w:r w:rsidR="00E2156E">
        <w:rPr>
          <w:rFonts w:ascii="Times New Roman" w:hAnsi="Times New Roman" w:cs="Times New Roman"/>
          <w:sz w:val="24"/>
          <w:szCs w:val="24"/>
        </w:rPr>
        <w:t xml:space="preserve"> </w:t>
      </w:r>
      <w:r w:rsidR="00E2156E" w:rsidRPr="00E2156E">
        <w:rPr>
          <w:rFonts w:ascii="Times New Roman" w:hAnsi="Times New Roman" w:cs="Times New Roman"/>
          <w:sz w:val="24"/>
          <w:szCs w:val="24"/>
        </w:rPr>
        <w:t>to research for and then present to the court everything that might have been</w:t>
      </w:r>
      <w:r w:rsidR="00E2156E">
        <w:rPr>
          <w:rFonts w:ascii="Times New Roman" w:hAnsi="Times New Roman" w:cs="Times New Roman"/>
          <w:sz w:val="24"/>
          <w:szCs w:val="24"/>
        </w:rPr>
        <w:t xml:space="preserve"> </w:t>
      </w:r>
      <w:r w:rsidR="00E2156E" w:rsidRPr="00E2156E">
        <w:rPr>
          <w:rFonts w:ascii="Times New Roman" w:hAnsi="Times New Roman" w:cs="Times New Roman"/>
          <w:sz w:val="24"/>
          <w:szCs w:val="24"/>
        </w:rPr>
        <w:t>said by the targeted newcomers against the grant of injunctive relief.</w:t>
      </w:r>
    </w:p>
    <w:p w14:paraId="211B8632" w14:textId="50C7FC09" w:rsidR="00E2156E" w:rsidRPr="00E2156E" w:rsidRDefault="00E2156E" w:rsidP="007C08DF">
      <w:pPr>
        <w:pStyle w:val="ListParagraph"/>
        <w:ind w:left="1714"/>
        <w:jc w:val="both"/>
        <w:rPr>
          <w:rFonts w:ascii="Times New Roman" w:hAnsi="Times New Roman" w:cs="Times New Roman"/>
          <w:sz w:val="24"/>
          <w:szCs w:val="24"/>
        </w:rPr>
      </w:pPr>
      <w:r w:rsidRPr="00E2156E">
        <w:rPr>
          <w:rFonts w:ascii="Times New Roman" w:hAnsi="Times New Roman" w:cs="Times New Roman"/>
          <w:sz w:val="24"/>
          <w:szCs w:val="24"/>
        </w:rPr>
        <w:t>(iv) The injunctions are constrained by both territorial and temporal</w:t>
      </w:r>
      <w:r>
        <w:rPr>
          <w:rFonts w:ascii="Times New Roman" w:hAnsi="Times New Roman" w:cs="Times New Roman"/>
          <w:sz w:val="24"/>
          <w:szCs w:val="24"/>
        </w:rPr>
        <w:t xml:space="preserve"> </w:t>
      </w:r>
      <w:r w:rsidRPr="00E2156E">
        <w:rPr>
          <w:rFonts w:ascii="Times New Roman" w:hAnsi="Times New Roman" w:cs="Times New Roman"/>
          <w:sz w:val="24"/>
          <w:szCs w:val="24"/>
        </w:rPr>
        <w:t>limitations so as to ensure, as far as practicable, that they neither out</w:t>
      </w:r>
      <w:r>
        <w:rPr>
          <w:rFonts w:ascii="Times New Roman" w:hAnsi="Times New Roman" w:cs="Times New Roman"/>
          <w:sz w:val="24"/>
          <w:szCs w:val="24"/>
        </w:rPr>
        <w:t>fl</w:t>
      </w:r>
      <w:r w:rsidRPr="00E2156E">
        <w:rPr>
          <w:rFonts w:ascii="Times New Roman" w:hAnsi="Times New Roman" w:cs="Times New Roman"/>
          <w:sz w:val="24"/>
          <w:szCs w:val="24"/>
        </w:rPr>
        <w:t>ank</w:t>
      </w:r>
      <w:r w:rsidR="007C08DF">
        <w:rPr>
          <w:rFonts w:ascii="Times New Roman" w:hAnsi="Times New Roman" w:cs="Times New Roman"/>
          <w:sz w:val="24"/>
          <w:szCs w:val="24"/>
        </w:rPr>
        <w:t xml:space="preserve"> </w:t>
      </w:r>
      <w:r w:rsidRPr="00E2156E">
        <w:rPr>
          <w:rFonts w:ascii="Times New Roman" w:hAnsi="Times New Roman" w:cs="Times New Roman"/>
          <w:sz w:val="24"/>
          <w:szCs w:val="24"/>
        </w:rPr>
        <w:t>nor outlast the compelling circumstances relied upon.</w:t>
      </w:r>
    </w:p>
    <w:p w14:paraId="49AB8323" w14:textId="131472CF" w:rsidR="00E2156E" w:rsidRDefault="00E2156E" w:rsidP="007C08DF">
      <w:pPr>
        <w:pStyle w:val="ListParagraph"/>
        <w:ind w:left="1714"/>
        <w:jc w:val="both"/>
        <w:rPr>
          <w:rFonts w:ascii="Times New Roman" w:hAnsi="Times New Roman" w:cs="Times New Roman"/>
          <w:sz w:val="24"/>
          <w:szCs w:val="24"/>
        </w:rPr>
      </w:pPr>
      <w:r w:rsidRPr="00E2156E">
        <w:rPr>
          <w:rFonts w:ascii="Times New Roman" w:hAnsi="Times New Roman" w:cs="Times New Roman"/>
          <w:sz w:val="24"/>
          <w:szCs w:val="24"/>
        </w:rPr>
        <w:t>(v) It is, on the particular facts, just and convenient that such an</w:t>
      </w:r>
      <w:r w:rsidR="007C08DF">
        <w:rPr>
          <w:rFonts w:ascii="Times New Roman" w:hAnsi="Times New Roman" w:cs="Times New Roman"/>
          <w:sz w:val="24"/>
          <w:szCs w:val="24"/>
        </w:rPr>
        <w:t xml:space="preserve"> </w:t>
      </w:r>
      <w:r w:rsidRPr="00E2156E">
        <w:rPr>
          <w:rFonts w:ascii="Times New Roman" w:hAnsi="Times New Roman" w:cs="Times New Roman"/>
          <w:sz w:val="24"/>
          <w:szCs w:val="24"/>
        </w:rPr>
        <w:t>injunction be granted. It might well not for example be just to grant an</w:t>
      </w:r>
      <w:r w:rsidR="007C08DF">
        <w:rPr>
          <w:rFonts w:ascii="Times New Roman" w:hAnsi="Times New Roman" w:cs="Times New Roman"/>
          <w:sz w:val="24"/>
          <w:szCs w:val="24"/>
        </w:rPr>
        <w:t xml:space="preserve"> </w:t>
      </w:r>
      <w:r w:rsidRPr="00E2156E">
        <w:rPr>
          <w:rFonts w:ascii="Times New Roman" w:hAnsi="Times New Roman" w:cs="Times New Roman"/>
          <w:sz w:val="24"/>
          <w:szCs w:val="24"/>
        </w:rPr>
        <w:t>injunction restraining Travellers from using some sites as short-term transit</w:t>
      </w:r>
      <w:r w:rsidR="007C08DF">
        <w:rPr>
          <w:rFonts w:ascii="Times New Roman" w:hAnsi="Times New Roman" w:cs="Times New Roman"/>
          <w:sz w:val="24"/>
          <w:szCs w:val="24"/>
        </w:rPr>
        <w:t xml:space="preserve"> </w:t>
      </w:r>
      <w:r w:rsidRPr="00E2156E">
        <w:rPr>
          <w:rFonts w:ascii="Times New Roman" w:hAnsi="Times New Roman" w:cs="Times New Roman"/>
          <w:sz w:val="24"/>
          <w:szCs w:val="24"/>
        </w:rPr>
        <w:t>camps if the applicant local authority has failed to exercise its power or, as</w:t>
      </w:r>
      <w:r w:rsidR="007C08DF">
        <w:rPr>
          <w:rFonts w:ascii="Times New Roman" w:hAnsi="Times New Roman" w:cs="Times New Roman"/>
          <w:sz w:val="24"/>
          <w:szCs w:val="24"/>
        </w:rPr>
        <w:t xml:space="preserve"> </w:t>
      </w:r>
      <w:r w:rsidRPr="00E2156E">
        <w:rPr>
          <w:rFonts w:ascii="Times New Roman" w:hAnsi="Times New Roman" w:cs="Times New Roman"/>
          <w:sz w:val="24"/>
          <w:szCs w:val="24"/>
        </w:rPr>
        <w:t>the case may be, discharge its duty to provide authorised sites for that</w:t>
      </w:r>
      <w:r w:rsidR="007C08DF">
        <w:rPr>
          <w:rFonts w:ascii="Times New Roman" w:hAnsi="Times New Roman" w:cs="Times New Roman"/>
          <w:sz w:val="24"/>
          <w:szCs w:val="24"/>
        </w:rPr>
        <w:t xml:space="preserve"> </w:t>
      </w:r>
      <w:r w:rsidRPr="00E2156E">
        <w:rPr>
          <w:rFonts w:ascii="Times New Roman" w:hAnsi="Times New Roman" w:cs="Times New Roman"/>
          <w:sz w:val="24"/>
          <w:szCs w:val="24"/>
        </w:rPr>
        <w:t>purpose within its boundaries.</w:t>
      </w:r>
    </w:p>
    <w:p w14:paraId="73AD52E6" w14:textId="77777777" w:rsidR="003E440A" w:rsidRDefault="003E440A" w:rsidP="007C08DF">
      <w:pPr>
        <w:pStyle w:val="ListParagraph"/>
        <w:ind w:left="1714"/>
        <w:jc w:val="both"/>
        <w:rPr>
          <w:rFonts w:ascii="Times New Roman" w:hAnsi="Times New Roman" w:cs="Times New Roman"/>
          <w:sz w:val="24"/>
          <w:szCs w:val="24"/>
        </w:rPr>
      </w:pPr>
    </w:p>
    <w:p w14:paraId="1A432903" w14:textId="77777777" w:rsidR="00781137" w:rsidRDefault="00687A34" w:rsidP="008265F9">
      <w:pPr>
        <w:pStyle w:val="ListParagraph"/>
        <w:numPr>
          <w:ilvl w:val="1"/>
          <w:numId w:val="26"/>
        </w:numPr>
        <w:spacing w:line="360" w:lineRule="auto"/>
        <w:ind w:hanging="720"/>
        <w:jc w:val="both"/>
        <w:rPr>
          <w:rFonts w:ascii="Times New Roman" w:hAnsi="Times New Roman" w:cs="Times New Roman"/>
          <w:sz w:val="24"/>
          <w:szCs w:val="24"/>
        </w:rPr>
      </w:pPr>
      <w:r w:rsidRPr="008265F9">
        <w:rPr>
          <w:rFonts w:ascii="Times New Roman" w:hAnsi="Times New Roman" w:cs="Times New Roman"/>
          <w:sz w:val="24"/>
          <w:szCs w:val="24"/>
        </w:rPr>
        <w:t xml:space="preserve">Newcomer injunctions are not constitutionally improper and </w:t>
      </w:r>
      <w:r w:rsidR="008265F9" w:rsidRPr="008265F9">
        <w:rPr>
          <w:rFonts w:ascii="Times New Roman" w:hAnsi="Times New Roman" w:cs="Times New Roman"/>
          <w:sz w:val="24"/>
          <w:szCs w:val="24"/>
        </w:rPr>
        <w:t>‘so far as the local authorities are seeking to prevent the commission of civil wrongs such as trespass, they are entitled to</w:t>
      </w:r>
      <w:r w:rsidR="008265F9">
        <w:rPr>
          <w:rFonts w:ascii="Times New Roman" w:hAnsi="Times New Roman" w:cs="Times New Roman"/>
          <w:sz w:val="24"/>
          <w:szCs w:val="24"/>
        </w:rPr>
        <w:t xml:space="preserve"> </w:t>
      </w:r>
      <w:r w:rsidR="008265F9" w:rsidRPr="008265F9">
        <w:rPr>
          <w:rFonts w:ascii="Times New Roman" w:hAnsi="Times New Roman" w:cs="Times New Roman"/>
          <w:sz w:val="24"/>
          <w:szCs w:val="24"/>
        </w:rPr>
        <w:t>apply to the civil courts for any relief allowed by law</w:t>
      </w:r>
      <w:r w:rsidR="008265F9">
        <w:rPr>
          <w:rFonts w:ascii="Times New Roman" w:hAnsi="Times New Roman" w:cs="Times New Roman"/>
          <w:sz w:val="24"/>
          <w:szCs w:val="24"/>
        </w:rPr>
        <w:t>.’ (Para 170).</w:t>
      </w:r>
    </w:p>
    <w:p w14:paraId="4F2EF917" w14:textId="2E05BCD5" w:rsidR="00A66B65" w:rsidRDefault="00A66B65" w:rsidP="00A66B65">
      <w:pPr>
        <w:pStyle w:val="ListParagraph"/>
        <w:numPr>
          <w:ilvl w:val="1"/>
          <w:numId w:val="26"/>
        </w:num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That (at para 172)</w:t>
      </w:r>
      <w:r w:rsidR="0050074A">
        <w:rPr>
          <w:rFonts w:ascii="Times New Roman" w:hAnsi="Times New Roman" w:cs="Times New Roman"/>
          <w:sz w:val="24"/>
          <w:szCs w:val="24"/>
        </w:rPr>
        <w:t>:</w:t>
      </w:r>
    </w:p>
    <w:p w14:paraId="5DE75FD3" w14:textId="16728953" w:rsidR="00A66B65" w:rsidRDefault="00A66B65" w:rsidP="00A66B65">
      <w:pPr>
        <w:pStyle w:val="ListParagraph"/>
        <w:ind w:left="1714"/>
        <w:jc w:val="both"/>
        <w:rPr>
          <w:rFonts w:ascii="Times New Roman" w:hAnsi="Times New Roman" w:cs="Times New Roman"/>
          <w:sz w:val="24"/>
          <w:szCs w:val="24"/>
        </w:rPr>
      </w:pPr>
      <w:r w:rsidRPr="00A66B65">
        <w:rPr>
          <w:rFonts w:ascii="Times New Roman" w:hAnsi="Times New Roman" w:cs="Times New Roman"/>
          <w:sz w:val="24"/>
          <w:szCs w:val="24"/>
        </w:rPr>
        <w:t>In our view the theoretical availability of byelaws or other</w:t>
      </w:r>
      <w:r>
        <w:rPr>
          <w:rFonts w:ascii="Times New Roman" w:hAnsi="Times New Roman" w:cs="Times New Roman"/>
          <w:sz w:val="24"/>
          <w:szCs w:val="24"/>
        </w:rPr>
        <w:t xml:space="preserve"> </w:t>
      </w:r>
      <w:r w:rsidRPr="00A66B65">
        <w:rPr>
          <w:rFonts w:ascii="Times New Roman" w:hAnsi="Times New Roman" w:cs="Times New Roman"/>
          <w:sz w:val="24"/>
          <w:szCs w:val="24"/>
        </w:rPr>
        <w:t>measures or powers available to local authorities as a potential alternative</w:t>
      </w:r>
      <w:r>
        <w:rPr>
          <w:rFonts w:ascii="Times New Roman" w:hAnsi="Times New Roman" w:cs="Times New Roman"/>
          <w:sz w:val="24"/>
          <w:szCs w:val="24"/>
        </w:rPr>
        <w:t xml:space="preserve"> </w:t>
      </w:r>
      <w:r w:rsidRPr="00A66B65">
        <w:rPr>
          <w:rFonts w:ascii="Times New Roman" w:hAnsi="Times New Roman" w:cs="Times New Roman"/>
          <w:sz w:val="24"/>
          <w:szCs w:val="24"/>
        </w:rPr>
        <w:t>remedy is not shown to be a reason why newcomer injunctions should never</w:t>
      </w:r>
      <w:r>
        <w:rPr>
          <w:rFonts w:ascii="Times New Roman" w:hAnsi="Times New Roman" w:cs="Times New Roman"/>
          <w:sz w:val="24"/>
          <w:szCs w:val="24"/>
        </w:rPr>
        <w:t xml:space="preserve"> </w:t>
      </w:r>
      <w:r w:rsidRPr="00A66B65">
        <w:rPr>
          <w:rFonts w:ascii="Times New Roman" w:hAnsi="Times New Roman" w:cs="Times New Roman"/>
          <w:sz w:val="24"/>
          <w:szCs w:val="24"/>
        </w:rPr>
        <w:t>be granted against Travellers. Rather, the question whether byelaws or</w:t>
      </w:r>
      <w:r>
        <w:rPr>
          <w:rFonts w:ascii="Times New Roman" w:hAnsi="Times New Roman" w:cs="Times New Roman"/>
          <w:sz w:val="24"/>
          <w:szCs w:val="24"/>
        </w:rPr>
        <w:t xml:space="preserve"> </w:t>
      </w:r>
      <w:r w:rsidRPr="00A66B65">
        <w:rPr>
          <w:rFonts w:ascii="Times New Roman" w:hAnsi="Times New Roman" w:cs="Times New Roman"/>
          <w:sz w:val="24"/>
          <w:szCs w:val="24"/>
        </w:rPr>
        <w:t>other such measures or powers represent a workable alternative is one which</w:t>
      </w:r>
      <w:r>
        <w:rPr>
          <w:rFonts w:ascii="Times New Roman" w:hAnsi="Times New Roman" w:cs="Times New Roman"/>
          <w:sz w:val="24"/>
          <w:szCs w:val="24"/>
        </w:rPr>
        <w:t xml:space="preserve"> </w:t>
      </w:r>
      <w:r w:rsidRPr="00A66B65">
        <w:rPr>
          <w:rFonts w:ascii="Times New Roman" w:hAnsi="Times New Roman" w:cs="Times New Roman"/>
          <w:sz w:val="24"/>
          <w:szCs w:val="24"/>
        </w:rPr>
        <w:lastRenderedPageBreak/>
        <w:t>should be addressed on a case by case basis. We say more about that in the</w:t>
      </w:r>
      <w:r>
        <w:rPr>
          <w:rFonts w:ascii="Times New Roman" w:hAnsi="Times New Roman" w:cs="Times New Roman"/>
          <w:sz w:val="24"/>
          <w:szCs w:val="24"/>
        </w:rPr>
        <w:t xml:space="preserve"> </w:t>
      </w:r>
      <w:r w:rsidRPr="00A66B65">
        <w:rPr>
          <w:rFonts w:ascii="Times New Roman" w:hAnsi="Times New Roman" w:cs="Times New Roman"/>
          <w:sz w:val="24"/>
          <w:szCs w:val="24"/>
        </w:rPr>
        <w:t>next section of this judgment.</w:t>
      </w:r>
    </w:p>
    <w:p w14:paraId="3ACD5FD6" w14:textId="77777777" w:rsidR="00A66B65" w:rsidRPr="008265F9" w:rsidRDefault="00A66B65" w:rsidP="00A66B65">
      <w:pPr>
        <w:pStyle w:val="ListParagraph"/>
        <w:ind w:left="1714"/>
        <w:jc w:val="both"/>
        <w:rPr>
          <w:rFonts w:ascii="Times New Roman" w:hAnsi="Times New Roman" w:cs="Times New Roman"/>
          <w:sz w:val="24"/>
          <w:szCs w:val="24"/>
        </w:rPr>
      </w:pPr>
    </w:p>
    <w:p w14:paraId="63901593" w14:textId="50955824" w:rsidR="00B96E8F" w:rsidRDefault="00FA1DB2" w:rsidP="00383326">
      <w:pPr>
        <w:pStyle w:val="ListParagraph"/>
        <w:numPr>
          <w:ilvl w:val="1"/>
          <w:numId w:val="26"/>
        </w:num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The Court set down the following </w:t>
      </w:r>
      <w:r w:rsidR="00B96E8F">
        <w:rPr>
          <w:rFonts w:ascii="Times New Roman" w:hAnsi="Times New Roman" w:cs="Times New Roman"/>
          <w:sz w:val="24"/>
          <w:szCs w:val="24"/>
        </w:rPr>
        <w:t>considerations as guidance to court’s asked to consider imposing newcomer injunctions</w:t>
      </w:r>
      <w:r w:rsidR="00773A19">
        <w:rPr>
          <w:rFonts w:ascii="Times New Roman" w:hAnsi="Times New Roman" w:cs="Times New Roman"/>
          <w:sz w:val="24"/>
          <w:szCs w:val="24"/>
        </w:rPr>
        <w:t xml:space="preserve"> (as summarised in the headnote of the Weekly Law Report of the case</w:t>
      </w:r>
      <w:r w:rsidR="003E2BBD">
        <w:rPr>
          <w:rFonts w:ascii="Times New Roman" w:hAnsi="Times New Roman" w:cs="Times New Roman"/>
          <w:sz w:val="24"/>
          <w:szCs w:val="24"/>
        </w:rPr>
        <w:t xml:space="preserve">, altering the numbering to </w:t>
      </w:r>
      <w:r w:rsidR="006457A9">
        <w:rPr>
          <w:rFonts w:ascii="Times New Roman" w:hAnsi="Times New Roman" w:cs="Times New Roman"/>
          <w:sz w:val="24"/>
          <w:szCs w:val="24"/>
        </w:rPr>
        <w:t>improve clarity</w:t>
      </w:r>
      <w:r w:rsidR="00773A19">
        <w:rPr>
          <w:rFonts w:ascii="Times New Roman" w:hAnsi="Times New Roman" w:cs="Times New Roman"/>
          <w:sz w:val="24"/>
          <w:szCs w:val="24"/>
        </w:rPr>
        <w:t>):</w:t>
      </w:r>
    </w:p>
    <w:p w14:paraId="5CE60217" w14:textId="51F37E5A" w:rsidR="00955A9F" w:rsidRDefault="006A3863" w:rsidP="00955A9F">
      <w:pPr>
        <w:pStyle w:val="ListParagraph"/>
        <w:ind w:left="1714"/>
        <w:jc w:val="both"/>
        <w:rPr>
          <w:rFonts w:ascii="Times New Roman" w:hAnsi="Times New Roman" w:cs="Times New Roman"/>
          <w:sz w:val="24"/>
          <w:szCs w:val="24"/>
        </w:rPr>
      </w:pPr>
      <w:r>
        <w:rPr>
          <w:rFonts w:ascii="Times New Roman" w:hAnsi="Times New Roman" w:cs="Times New Roman"/>
          <w:sz w:val="24"/>
          <w:szCs w:val="24"/>
        </w:rPr>
        <w:t>…</w:t>
      </w:r>
      <w:r w:rsidRPr="006A3863">
        <w:rPr>
          <w:rFonts w:ascii="Times New Roman" w:hAnsi="Times New Roman" w:cs="Times New Roman"/>
          <w:sz w:val="24"/>
          <w:szCs w:val="24"/>
        </w:rPr>
        <w:t>such an injunction was only likely to be justi</w:t>
      </w:r>
      <w:r>
        <w:rPr>
          <w:rFonts w:ascii="Times New Roman" w:hAnsi="Times New Roman" w:cs="Times New Roman"/>
          <w:sz w:val="24"/>
          <w:szCs w:val="24"/>
        </w:rPr>
        <w:t>fi</w:t>
      </w:r>
      <w:r w:rsidRPr="006A3863">
        <w:rPr>
          <w:rFonts w:ascii="Times New Roman" w:hAnsi="Times New Roman" w:cs="Times New Roman"/>
          <w:sz w:val="24"/>
          <w:szCs w:val="24"/>
        </w:rPr>
        <w:t>ed</w:t>
      </w:r>
      <w:r>
        <w:rPr>
          <w:rFonts w:ascii="Times New Roman" w:hAnsi="Times New Roman" w:cs="Times New Roman"/>
          <w:sz w:val="24"/>
          <w:szCs w:val="24"/>
        </w:rPr>
        <w:t xml:space="preserve"> </w:t>
      </w:r>
      <w:r w:rsidRPr="006A3863">
        <w:rPr>
          <w:rFonts w:ascii="Times New Roman" w:hAnsi="Times New Roman" w:cs="Times New Roman"/>
          <w:sz w:val="24"/>
          <w:szCs w:val="24"/>
        </w:rPr>
        <w:t>as a novel exercise of the court</w:t>
      </w:r>
      <w:r w:rsidR="006713F3">
        <w:rPr>
          <w:rFonts w:ascii="Times New Roman" w:hAnsi="Times New Roman" w:cs="Times New Roman"/>
          <w:sz w:val="24"/>
          <w:szCs w:val="24"/>
        </w:rPr>
        <w:t>’</w:t>
      </w:r>
      <w:r w:rsidRPr="006A3863">
        <w:rPr>
          <w:rFonts w:ascii="Times New Roman" w:hAnsi="Times New Roman" w:cs="Times New Roman"/>
          <w:sz w:val="24"/>
          <w:szCs w:val="24"/>
        </w:rPr>
        <w:t>s equitable discretionary power if the applicant</w:t>
      </w:r>
      <w:r w:rsidR="00955A9F">
        <w:rPr>
          <w:rFonts w:ascii="Times New Roman" w:hAnsi="Times New Roman" w:cs="Times New Roman"/>
          <w:sz w:val="24"/>
          <w:szCs w:val="24"/>
        </w:rPr>
        <w:t>:</w:t>
      </w:r>
    </w:p>
    <w:p w14:paraId="5BBA52FB" w14:textId="77777777" w:rsidR="00955A9F" w:rsidRDefault="006A3863" w:rsidP="00955A9F">
      <w:pPr>
        <w:pStyle w:val="ListParagraph"/>
        <w:ind w:left="1714"/>
        <w:jc w:val="both"/>
        <w:rPr>
          <w:rFonts w:ascii="Times New Roman" w:hAnsi="Times New Roman" w:cs="Times New Roman"/>
          <w:sz w:val="24"/>
          <w:szCs w:val="24"/>
        </w:rPr>
      </w:pPr>
      <w:bookmarkStart w:id="2" w:name="_Hlk167997397"/>
      <w:r w:rsidRPr="006A3863">
        <w:rPr>
          <w:rFonts w:ascii="Times New Roman" w:hAnsi="Times New Roman" w:cs="Times New Roman"/>
          <w:sz w:val="24"/>
          <w:szCs w:val="24"/>
        </w:rPr>
        <w:t>(</w:t>
      </w:r>
      <w:r w:rsidR="0089245A">
        <w:rPr>
          <w:rFonts w:ascii="Times New Roman" w:hAnsi="Times New Roman" w:cs="Times New Roman"/>
          <w:sz w:val="24"/>
          <w:szCs w:val="24"/>
        </w:rPr>
        <w:t>a</w:t>
      </w:r>
      <w:r w:rsidRPr="006A3863">
        <w:rPr>
          <w:rFonts w:ascii="Times New Roman" w:hAnsi="Times New Roman" w:cs="Times New Roman"/>
          <w:sz w:val="24"/>
          <w:szCs w:val="24"/>
        </w:rPr>
        <w:t>) demonstrated a compelling need for the protection of civil rights or the</w:t>
      </w:r>
      <w:r w:rsidR="00C67A4E">
        <w:rPr>
          <w:rFonts w:ascii="Times New Roman" w:hAnsi="Times New Roman" w:cs="Times New Roman"/>
          <w:sz w:val="24"/>
          <w:szCs w:val="24"/>
        </w:rPr>
        <w:t xml:space="preserve"> </w:t>
      </w:r>
      <w:r w:rsidRPr="006A3863">
        <w:rPr>
          <w:rFonts w:ascii="Times New Roman" w:hAnsi="Times New Roman" w:cs="Times New Roman"/>
          <w:sz w:val="24"/>
          <w:szCs w:val="24"/>
        </w:rPr>
        <w:t>enforcement of public law not adequately met by any other available remedies</w:t>
      </w:r>
      <w:r w:rsidR="00C67A4E">
        <w:rPr>
          <w:rFonts w:ascii="Times New Roman" w:hAnsi="Times New Roman" w:cs="Times New Roman"/>
          <w:sz w:val="24"/>
          <w:szCs w:val="24"/>
        </w:rPr>
        <w:t xml:space="preserve"> </w:t>
      </w:r>
      <w:r w:rsidRPr="006A3863">
        <w:rPr>
          <w:rFonts w:ascii="Times New Roman" w:hAnsi="Times New Roman" w:cs="Times New Roman"/>
          <w:sz w:val="24"/>
          <w:szCs w:val="24"/>
        </w:rPr>
        <w:t xml:space="preserve">(including statutory remedies), </w:t>
      </w:r>
    </w:p>
    <w:p w14:paraId="3DAA604A" w14:textId="77777777" w:rsidR="00955A9F" w:rsidRDefault="006A3863" w:rsidP="00955A9F">
      <w:pPr>
        <w:pStyle w:val="ListParagraph"/>
        <w:ind w:left="1714"/>
        <w:jc w:val="both"/>
        <w:rPr>
          <w:rFonts w:ascii="Times New Roman" w:hAnsi="Times New Roman" w:cs="Times New Roman"/>
          <w:sz w:val="24"/>
          <w:szCs w:val="24"/>
        </w:rPr>
      </w:pPr>
      <w:r w:rsidRPr="006A3863">
        <w:rPr>
          <w:rFonts w:ascii="Times New Roman" w:hAnsi="Times New Roman" w:cs="Times New Roman"/>
          <w:sz w:val="24"/>
          <w:szCs w:val="24"/>
        </w:rPr>
        <w:t>(</w:t>
      </w:r>
      <w:r w:rsidR="0089245A">
        <w:rPr>
          <w:rFonts w:ascii="Times New Roman" w:hAnsi="Times New Roman" w:cs="Times New Roman"/>
          <w:sz w:val="24"/>
          <w:szCs w:val="24"/>
        </w:rPr>
        <w:t>b</w:t>
      </w:r>
      <w:r w:rsidRPr="006A3863">
        <w:rPr>
          <w:rFonts w:ascii="Times New Roman" w:hAnsi="Times New Roman" w:cs="Times New Roman"/>
          <w:sz w:val="24"/>
          <w:szCs w:val="24"/>
        </w:rPr>
        <w:t>) built into the application and the injunction</w:t>
      </w:r>
      <w:r w:rsidR="00C67A4E">
        <w:rPr>
          <w:rFonts w:ascii="Times New Roman" w:hAnsi="Times New Roman" w:cs="Times New Roman"/>
          <w:sz w:val="24"/>
          <w:szCs w:val="24"/>
        </w:rPr>
        <w:t xml:space="preserve"> </w:t>
      </w:r>
      <w:r w:rsidRPr="006A3863">
        <w:rPr>
          <w:rFonts w:ascii="Times New Roman" w:hAnsi="Times New Roman" w:cs="Times New Roman"/>
          <w:sz w:val="24"/>
          <w:szCs w:val="24"/>
        </w:rPr>
        <w:t>sought, procedural protection for the rights (including Convention rights) of those</w:t>
      </w:r>
      <w:r w:rsidR="00C67A4E">
        <w:rPr>
          <w:rFonts w:ascii="Times New Roman" w:hAnsi="Times New Roman" w:cs="Times New Roman"/>
          <w:sz w:val="24"/>
          <w:szCs w:val="24"/>
        </w:rPr>
        <w:t xml:space="preserve"> </w:t>
      </w:r>
      <w:r w:rsidRPr="006A3863">
        <w:rPr>
          <w:rFonts w:ascii="Times New Roman" w:hAnsi="Times New Roman" w:cs="Times New Roman"/>
          <w:sz w:val="24"/>
          <w:szCs w:val="24"/>
        </w:rPr>
        <w:t xml:space="preserve">persons unknown who might be </w:t>
      </w:r>
      <w:r w:rsidR="00C67A4E">
        <w:rPr>
          <w:rFonts w:ascii="Times New Roman" w:hAnsi="Times New Roman" w:cs="Times New Roman"/>
          <w:sz w:val="24"/>
          <w:szCs w:val="24"/>
        </w:rPr>
        <w:t>aff</w:t>
      </w:r>
      <w:r w:rsidRPr="006A3863">
        <w:rPr>
          <w:rFonts w:ascii="Times New Roman" w:hAnsi="Times New Roman" w:cs="Times New Roman"/>
          <w:sz w:val="24"/>
          <w:szCs w:val="24"/>
        </w:rPr>
        <w:t xml:space="preserve">ected by it, </w:t>
      </w:r>
    </w:p>
    <w:p w14:paraId="539900F5" w14:textId="77777777" w:rsidR="00955A9F" w:rsidRDefault="006A3863" w:rsidP="00955A9F">
      <w:pPr>
        <w:pStyle w:val="ListParagraph"/>
        <w:ind w:left="1714"/>
        <w:jc w:val="both"/>
        <w:rPr>
          <w:rFonts w:ascii="Times New Roman" w:hAnsi="Times New Roman" w:cs="Times New Roman"/>
          <w:sz w:val="24"/>
          <w:szCs w:val="24"/>
        </w:rPr>
      </w:pPr>
      <w:r w:rsidRPr="006A3863">
        <w:rPr>
          <w:rFonts w:ascii="Times New Roman" w:hAnsi="Times New Roman" w:cs="Times New Roman"/>
          <w:sz w:val="24"/>
          <w:szCs w:val="24"/>
        </w:rPr>
        <w:t>(</w:t>
      </w:r>
      <w:r w:rsidR="0089245A">
        <w:rPr>
          <w:rFonts w:ascii="Times New Roman" w:hAnsi="Times New Roman" w:cs="Times New Roman"/>
          <w:sz w:val="24"/>
          <w:szCs w:val="24"/>
        </w:rPr>
        <w:t>c)</w:t>
      </w:r>
      <w:r w:rsidRPr="006A3863">
        <w:rPr>
          <w:rFonts w:ascii="Times New Roman" w:hAnsi="Times New Roman" w:cs="Times New Roman"/>
          <w:sz w:val="24"/>
          <w:szCs w:val="24"/>
        </w:rPr>
        <w:t xml:space="preserve"> complied in full </w:t>
      </w:r>
      <w:proofErr w:type="gramStart"/>
      <w:r w:rsidRPr="006A3863">
        <w:rPr>
          <w:rFonts w:ascii="Times New Roman" w:hAnsi="Times New Roman" w:cs="Times New Roman"/>
          <w:sz w:val="24"/>
          <w:szCs w:val="24"/>
        </w:rPr>
        <w:t>with</w:t>
      </w:r>
      <w:proofErr w:type="gramEnd"/>
      <w:r w:rsidRPr="006A3863">
        <w:rPr>
          <w:rFonts w:ascii="Times New Roman" w:hAnsi="Times New Roman" w:cs="Times New Roman"/>
          <w:sz w:val="24"/>
          <w:szCs w:val="24"/>
        </w:rPr>
        <w:t xml:space="preserve"> the</w:t>
      </w:r>
      <w:r w:rsidR="00C67A4E">
        <w:rPr>
          <w:rFonts w:ascii="Times New Roman" w:hAnsi="Times New Roman" w:cs="Times New Roman"/>
          <w:sz w:val="24"/>
          <w:szCs w:val="24"/>
        </w:rPr>
        <w:t xml:space="preserve"> </w:t>
      </w:r>
      <w:r w:rsidRPr="006A3863">
        <w:rPr>
          <w:rFonts w:ascii="Times New Roman" w:hAnsi="Times New Roman" w:cs="Times New Roman"/>
          <w:sz w:val="24"/>
          <w:szCs w:val="24"/>
        </w:rPr>
        <w:t>disclosure duty which attached to the making of a without notice application and</w:t>
      </w:r>
    </w:p>
    <w:p w14:paraId="1ED368E1" w14:textId="77777777" w:rsidR="00737728" w:rsidRDefault="006A3863" w:rsidP="00955A9F">
      <w:pPr>
        <w:pStyle w:val="ListParagraph"/>
        <w:ind w:left="1714"/>
        <w:jc w:val="both"/>
        <w:rPr>
          <w:rFonts w:ascii="Times New Roman" w:hAnsi="Times New Roman" w:cs="Times New Roman"/>
          <w:sz w:val="24"/>
          <w:szCs w:val="24"/>
        </w:rPr>
      </w:pPr>
      <w:r w:rsidRPr="006A3863">
        <w:rPr>
          <w:rFonts w:ascii="Times New Roman" w:hAnsi="Times New Roman" w:cs="Times New Roman"/>
          <w:sz w:val="24"/>
          <w:szCs w:val="24"/>
        </w:rPr>
        <w:t>(</w:t>
      </w:r>
      <w:r w:rsidR="0089245A">
        <w:rPr>
          <w:rFonts w:ascii="Times New Roman" w:hAnsi="Times New Roman" w:cs="Times New Roman"/>
          <w:sz w:val="24"/>
          <w:szCs w:val="24"/>
        </w:rPr>
        <w:t>d</w:t>
      </w:r>
      <w:r w:rsidRPr="006A3863">
        <w:rPr>
          <w:rFonts w:ascii="Times New Roman" w:hAnsi="Times New Roman" w:cs="Times New Roman"/>
          <w:sz w:val="24"/>
          <w:szCs w:val="24"/>
        </w:rPr>
        <w:t>) showed that, on the particular facts, it was just and convenient in all the</w:t>
      </w:r>
      <w:r w:rsidR="00C67A4E">
        <w:rPr>
          <w:rFonts w:ascii="Times New Roman" w:hAnsi="Times New Roman" w:cs="Times New Roman"/>
          <w:sz w:val="24"/>
          <w:szCs w:val="24"/>
        </w:rPr>
        <w:t xml:space="preserve"> </w:t>
      </w:r>
      <w:r w:rsidRPr="006A3863">
        <w:rPr>
          <w:rFonts w:ascii="Times New Roman" w:hAnsi="Times New Roman" w:cs="Times New Roman"/>
          <w:sz w:val="24"/>
          <w:szCs w:val="24"/>
        </w:rPr>
        <w:t xml:space="preserve">circumstances that the injunction sought should be made; </w:t>
      </w:r>
    </w:p>
    <w:p w14:paraId="0469A601" w14:textId="12DC927F" w:rsidR="004B6D9A" w:rsidRDefault="00737728" w:rsidP="00955A9F">
      <w:pPr>
        <w:pStyle w:val="ListParagraph"/>
        <w:ind w:left="1714"/>
        <w:jc w:val="both"/>
        <w:rPr>
          <w:rFonts w:ascii="Times New Roman" w:hAnsi="Times New Roman" w:cs="Times New Roman"/>
          <w:sz w:val="24"/>
          <w:szCs w:val="24"/>
        </w:rPr>
      </w:pPr>
      <w:r>
        <w:rPr>
          <w:rFonts w:ascii="Times New Roman" w:hAnsi="Times New Roman" w:cs="Times New Roman"/>
          <w:sz w:val="24"/>
          <w:szCs w:val="24"/>
        </w:rPr>
        <w:t xml:space="preserve">(e) </w:t>
      </w:r>
      <w:r w:rsidR="006A3863" w:rsidRPr="006A3863">
        <w:rPr>
          <w:rFonts w:ascii="Times New Roman" w:hAnsi="Times New Roman" w:cs="Times New Roman"/>
          <w:sz w:val="24"/>
          <w:szCs w:val="24"/>
        </w:rPr>
        <w:t>that, if so justi</w:t>
      </w:r>
      <w:r w:rsidR="00C67A4E">
        <w:rPr>
          <w:rFonts w:ascii="Times New Roman" w:hAnsi="Times New Roman" w:cs="Times New Roman"/>
          <w:sz w:val="24"/>
          <w:szCs w:val="24"/>
        </w:rPr>
        <w:t>fi</w:t>
      </w:r>
      <w:r w:rsidR="006A3863" w:rsidRPr="006A3863">
        <w:rPr>
          <w:rFonts w:ascii="Times New Roman" w:hAnsi="Times New Roman" w:cs="Times New Roman"/>
          <w:sz w:val="24"/>
          <w:szCs w:val="24"/>
        </w:rPr>
        <w:t>ed, any</w:t>
      </w:r>
      <w:r w:rsidR="00C67A4E">
        <w:rPr>
          <w:rFonts w:ascii="Times New Roman" w:hAnsi="Times New Roman" w:cs="Times New Roman"/>
          <w:sz w:val="24"/>
          <w:szCs w:val="24"/>
        </w:rPr>
        <w:t xml:space="preserve"> </w:t>
      </w:r>
      <w:r w:rsidR="006A3863" w:rsidRPr="006A3863">
        <w:rPr>
          <w:rFonts w:ascii="Times New Roman" w:hAnsi="Times New Roman" w:cs="Times New Roman"/>
          <w:sz w:val="24"/>
          <w:szCs w:val="24"/>
        </w:rPr>
        <w:t>injunction made by the court had to</w:t>
      </w:r>
    </w:p>
    <w:p w14:paraId="51144213" w14:textId="77777777" w:rsidR="004B6D9A" w:rsidRDefault="006A3863" w:rsidP="004B6D9A">
      <w:pPr>
        <w:pStyle w:val="ListParagraph"/>
        <w:ind w:left="2160"/>
        <w:jc w:val="both"/>
        <w:rPr>
          <w:rFonts w:ascii="Times New Roman" w:hAnsi="Times New Roman" w:cs="Times New Roman"/>
          <w:sz w:val="24"/>
          <w:szCs w:val="24"/>
        </w:rPr>
      </w:pPr>
      <w:r w:rsidRPr="006A3863">
        <w:rPr>
          <w:rFonts w:ascii="Times New Roman" w:hAnsi="Times New Roman" w:cs="Times New Roman"/>
          <w:sz w:val="24"/>
          <w:szCs w:val="24"/>
        </w:rPr>
        <w:t>(i) spell out clearly and in everyday terms the full</w:t>
      </w:r>
      <w:r w:rsidR="00C67A4E">
        <w:rPr>
          <w:rFonts w:ascii="Times New Roman" w:hAnsi="Times New Roman" w:cs="Times New Roman"/>
          <w:sz w:val="24"/>
          <w:szCs w:val="24"/>
        </w:rPr>
        <w:t xml:space="preserve"> </w:t>
      </w:r>
      <w:r w:rsidRPr="006A3863">
        <w:rPr>
          <w:rFonts w:ascii="Times New Roman" w:hAnsi="Times New Roman" w:cs="Times New Roman"/>
          <w:sz w:val="24"/>
          <w:szCs w:val="24"/>
        </w:rPr>
        <w:t>extent of the acts it was prohibiting, corresponding as closely as possible to the actual</w:t>
      </w:r>
      <w:r w:rsidR="00C67A4E">
        <w:rPr>
          <w:rFonts w:ascii="Times New Roman" w:hAnsi="Times New Roman" w:cs="Times New Roman"/>
          <w:sz w:val="24"/>
          <w:szCs w:val="24"/>
        </w:rPr>
        <w:t xml:space="preserve"> </w:t>
      </w:r>
      <w:r w:rsidRPr="006A3863">
        <w:rPr>
          <w:rFonts w:ascii="Times New Roman" w:hAnsi="Times New Roman" w:cs="Times New Roman"/>
          <w:sz w:val="24"/>
          <w:szCs w:val="24"/>
        </w:rPr>
        <w:t xml:space="preserve">or threatened unlawful conduct, </w:t>
      </w:r>
    </w:p>
    <w:p w14:paraId="23ADBB60" w14:textId="77777777" w:rsidR="004B6D9A" w:rsidRDefault="006A3863" w:rsidP="004B6D9A">
      <w:pPr>
        <w:pStyle w:val="ListParagraph"/>
        <w:ind w:left="2160"/>
        <w:jc w:val="both"/>
        <w:rPr>
          <w:rFonts w:ascii="Times New Roman" w:hAnsi="Times New Roman" w:cs="Times New Roman"/>
          <w:sz w:val="24"/>
          <w:szCs w:val="24"/>
        </w:rPr>
      </w:pPr>
      <w:r w:rsidRPr="006A3863">
        <w:rPr>
          <w:rFonts w:ascii="Times New Roman" w:hAnsi="Times New Roman" w:cs="Times New Roman"/>
          <w:sz w:val="24"/>
          <w:szCs w:val="24"/>
        </w:rPr>
        <w:t>(ii) extend no further than the minimum necessary</w:t>
      </w:r>
      <w:r w:rsidR="00C67A4E">
        <w:rPr>
          <w:rFonts w:ascii="Times New Roman" w:hAnsi="Times New Roman" w:cs="Times New Roman"/>
          <w:sz w:val="24"/>
          <w:szCs w:val="24"/>
        </w:rPr>
        <w:t xml:space="preserve"> </w:t>
      </w:r>
      <w:r w:rsidRPr="006A3863">
        <w:rPr>
          <w:rFonts w:ascii="Times New Roman" w:hAnsi="Times New Roman" w:cs="Times New Roman"/>
          <w:sz w:val="24"/>
          <w:szCs w:val="24"/>
        </w:rPr>
        <w:t xml:space="preserve">to achieve the purpose for which it was granted, </w:t>
      </w:r>
    </w:p>
    <w:p w14:paraId="6C8F889A" w14:textId="77777777" w:rsidR="004B6D9A" w:rsidRDefault="006A3863" w:rsidP="004B6D9A">
      <w:pPr>
        <w:pStyle w:val="ListParagraph"/>
        <w:ind w:left="2160"/>
        <w:jc w:val="both"/>
        <w:rPr>
          <w:rFonts w:ascii="Times New Roman" w:hAnsi="Times New Roman" w:cs="Times New Roman"/>
          <w:sz w:val="24"/>
          <w:szCs w:val="24"/>
        </w:rPr>
      </w:pPr>
      <w:r w:rsidRPr="006A3863">
        <w:rPr>
          <w:rFonts w:ascii="Times New Roman" w:hAnsi="Times New Roman" w:cs="Times New Roman"/>
          <w:sz w:val="24"/>
          <w:szCs w:val="24"/>
        </w:rPr>
        <w:t>(iii) be subject to strict temporal and</w:t>
      </w:r>
      <w:r w:rsidR="00C67A4E">
        <w:rPr>
          <w:rFonts w:ascii="Times New Roman" w:hAnsi="Times New Roman" w:cs="Times New Roman"/>
          <w:sz w:val="24"/>
          <w:szCs w:val="24"/>
        </w:rPr>
        <w:t xml:space="preserve"> </w:t>
      </w:r>
      <w:r w:rsidRPr="006A3863">
        <w:rPr>
          <w:rFonts w:ascii="Times New Roman" w:hAnsi="Times New Roman" w:cs="Times New Roman"/>
          <w:sz w:val="24"/>
          <w:szCs w:val="24"/>
        </w:rPr>
        <w:t xml:space="preserve">territorial limits, </w:t>
      </w:r>
    </w:p>
    <w:p w14:paraId="7CDDFF61" w14:textId="7888D334" w:rsidR="004B6D9A" w:rsidRDefault="004B6D9A" w:rsidP="004B6D9A">
      <w:pPr>
        <w:pStyle w:val="ListParagraph"/>
        <w:ind w:left="2160"/>
        <w:jc w:val="both"/>
        <w:rPr>
          <w:rFonts w:ascii="Times New Roman" w:hAnsi="Times New Roman" w:cs="Times New Roman"/>
          <w:sz w:val="24"/>
          <w:szCs w:val="24"/>
        </w:rPr>
      </w:pPr>
      <w:r>
        <w:rPr>
          <w:rFonts w:ascii="Times New Roman" w:hAnsi="Times New Roman" w:cs="Times New Roman"/>
          <w:sz w:val="24"/>
          <w:szCs w:val="24"/>
        </w:rPr>
        <w:t>(</w:t>
      </w:r>
      <w:r w:rsidR="006A3863" w:rsidRPr="004B6D9A">
        <w:rPr>
          <w:rFonts w:ascii="Times New Roman" w:hAnsi="Times New Roman" w:cs="Times New Roman"/>
          <w:sz w:val="24"/>
          <w:szCs w:val="24"/>
        </w:rPr>
        <w:t>iv) be actively publicised by the applicant so as to draw it to the</w:t>
      </w:r>
      <w:r w:rsidR="00C67A4E" w:rsidRPr="004B6D9A">
        <w:rPr>
          <w:rFonts w:ascii="Times New Roman" w:hAnsi="Times New Roman" w:cs="Times New Roman"/>
          <w:sz w:val="24"/>
          <w:szCs w:val="24"/>
        </w:rPr>
        <w:t xml:space="preserve"> </w:t>
      </w:r>
      <w:r w:rsidR="006A3863" w:rsidRPr="004B6D9A">
        <w:rPr>
          <w:rFonts w:ascii="Times New Roman" w:hAnsi="Times New Roman" w:cs="Times New Roman"/>
          <w:sz w:val="24"/>
          <w:szCs w:val="24"/>
        </w:rPr>
        <w:t>attention of all actual and potential respondents and (v) include generous liberty to</w:t>
      </w:r>
      <w:r w:rsidR="00C67A4E" w:rsidRPr="004B6D9A">
        <w:rPr>
          <w:rFonts w:ascii="Times New Roman" w:hAnsi="Times New Roman" w:cs="Times New Roman"/>
          <w:sz w:val="24"/>
          <w:szCs w:val="24"/>
        </w:rPr>
        <w:t xml:space="preserve"> </w:t>
      </w:r>
      <w:r w:rsidR="006A3863" w:rsidRPr="004B6D9A">
        <w:rPr>
          <w:rFonts w:ascii="Times New Roman" w:hAnsi="Times New Roman" w:cs="Times New Roman"/>
          <w:sz w:val="24"/>
          <w:szCs w:val="24"/>
        </w:rPr>
        <w:t>any person a</w:t>
      </w:r>
      <w:r w:rsidR="00955A9F" w:rsidRPr="004B6D9A">
        <w:rPr>
          <w:rFonts w:ascii="Times New Roman" w:hAnsi="Times New Roman" w:cs="Times New Roman"/>
          <w:sz w:val="24"/>
          <w:szCs w:val="24"/>
        </w:rPr>
        <w:t>ffe</w:t>
      </w:r>
      <w:r w:rsidR="006A3863" w:rsidRPr="004B6D9A">
        <w:rPr>
          <w:rFonts w:ascii="Times New Roman" w:hAnsi="Times New Roman" w:cs="Times New Roman"/>
          <w:sz w:val="24"/>
          <w:szCs w:val="24"/>
        </w:rPr>
        <w:t>cted by its terms to apply to vary or discharge the whole or any part of</w:t>
      </w:r>
      <w:r w:rsidR="00C67A4E" w:rsidRPr="004B6D9A">
        <w:rPr>
          <w:rFonts w:ascii="Times New Roman" w:hAnsi="Times New Roman" w:cs="Times New Roman"/>
          <w:sz w:val="24"/>
          <w:szCs w:val="24"/>
        </w:rPr>
        <w:t xml:space="preserve"> </w:t>
      </w:r>
      <w:r w:rsidR="006A3863" w:rsidRPr="004B6D9A">
        <w:rPr>
          <w:rFonts w:ascii="Times New Roman" w:hAnsi="Times New Roman" w:cs="Times New Roman"/>
          <w:sz w:val="24"/>
          <w:szCs w:val="24"/>
        </w:rPr>
        <w:t>the injunction; and that, accordingly, it followed that the challenge to the</w:t>
      </w:r>
      <w:r w:rsidR="00C67A4E" w:rsidRPr="004B6D9A">
        <w:rPr>
          <w:rFonts w:ascii="Times New Roman" w:hAnsi="Times New Roman" w:cs="Times New Roman"/>
          <w:sz w:val="24"/>
          <w:szCs w:val="24"/>
        </w:rPr>
        <w:t xml:space="preserve"> c</w:t>
      </w:r>
      <w:r w:rsidR="006A3863" w:rsidRPr="004B6D9A">
        <w:rPr>
          <w:rFonts w:ascii="Times New Roman" w:hAnsi="Times New Roman" w:cs="Times New Roman"/>
          <w:sz w:val="24"/>
          <w:szCs w:val="24"/>
        </w:rPr>
        <w:t>ourt</w:t>
      </w:r>
      <w:r w:rsidR="00955A9F" w:rsidRPr="004B6D9A">
        <w:rPr>
          <w:rFonts w:ascii="Times New Roman" w:hAnsi="Times New Roman" w:cs="Times New Roman"/>
          <w:sz w:val="24"/>
          <w:szCs w:val="24"/>
        </w:rPr>
        <w:t>’</w:t>
      </w:r>
      <w:r w:rsidR="006A3863" w:rsidRPr="004B6D9A">
        <w:rPr>
          <w:rFonts w:ascii="Times New Roman" w:hAnsi="Times New Roman" w:cs="Times New Roman"/>
          <w:sz w:val="24"/>
          <w:szCs w:val="24"/>
        </w:rPr>
        <w:t>s</w:t>
      </w:r>
      <w:r w:rsidR="00C67A4E" w:rsidRPr="004B6D9A">
        <w:rPr>
          <w:rFonts w:ascii="Times New Roman" w:hAnsi="Times New Roman" w:cs="Times New Roman"/>
          <w:sz w:val="24"/>
          <w:szCs w:val="24"/>
        </w:rPr>
        <w:t xml:space="preserve"> </w:t>
      </w:r>
      <w:r w:rsidR="006A3863" w:rsidRPr="004B6D9A">
        <w:rPr>
          <w:rFonts w:ascii="Times New Roman" w:hAnsi="Times New Roman" w:cs="Times New Roman"/>
          <w:sz w:val="24"/>
          <w:szCs w:val="24"/>
        </w:rPr>
        <w:t xml:space="preserve">power to grant the impugned injunctions at all failed </w:t>
      </w:r>
    </w:p>
    <w:bookmarkEnd w:id="2"/>
    <w:p w14:paraId="4ADAB114" w14:textId="597872EE" w:rsidR="006A3863" w:rsidRPr="004B6D9A" w:rsidRDefault="006A3863" w:rsidP="004B6D9A">
      <w:pPr>
        <w:pStyle w:val="ListParagraph"/>
        <w:ind w:left="1714"/>
        <w:jc w:val="both"/>
        <w:rPr>
          <w:rFonts w:ascii="Times New Roman" w:hAnsi="Times New Roman" w:cs="Times New Roman"/>
          <w:sz w:val="24"/>
          <w:szCs w:val="24"/>
        </w:rPr>
      </w:pPr>
      <w:r w:rsidRPr="004B6D9A">
        <w:rPr>
          <w:rFonts w:ascii="Times New Roman" w:hAnsi="Times New Roman" w:cs="Times New Roman"/>
          <w:sz w:val="24"/>
          <w:szCs w:val="24"/>
        </w:rPr>
        <w:t>(post, paras 142—146, 150, 167,</w:t>
      </w:r>
      <w:r w:rsidR="00C67A4E" w:rsidRPr="004B6D9A">
        <w:rPr>
          <w:rFonts w:ascii="Times New Roman" w:hAnsi="Times New Roman" w:cs="Times New Roman"/>
          <w:sz w:val="24"/>
          <w:szCs w:val="24"/>
        </w:rPr>
        <w:t xml:space="preserve"> </w:t>
      </w:r>
      <w:r w:rsidRPr="004B6D9A">
        <w:rPr>
          <w:rFonts w:ascii="Times New Roman" w:hAnsi="Times New Roman" w:cs="Times New Roman"/>
          <w:sz w:val="24"/>
          <w:szCs w:val="24"/>
        </w:rPr>
        <w:t>170, 186, 188, 222, 225, 230, 232, 238).</w:t>
      </w:r>
    </w:p>
    <w:p w14:paraId="0C4E33E2" w14:textId="77777777" w:rsidR="00F143E3" w:rsidRPr="00F143E3" w:rsidRDefault="00F143E3" w:rsidP="00F143E3">
      <w:pPr>
        <w:pStyle w:val="ListParagraph"/>
        <w:spacing w:line="360" w:lineRule="auto"/>
        <w:ind w:left="360"/>
        <w:jc w:val="both"/>
        <w:rPr>
          <w:rFonts w:ascii="Times New Roman" w:hAnsi="Times New Roman" w:cs="Times New Roman"/>
          <w:sz w:val="24"/>
          <w:szCs w:val="24"/>
        </w:rPr>
      </w:pPr>
    </w:p>
    <w:p w14:paraId="7CCC39D7" w14:textId="361A8A38" w:rsidR="00B828B5" w:rsidRPr="00A71E8B" w:rsidRDefault="00B828B5" w:rsidP="00A71E8B">
      <w:pPr>
        <w:pStyle w:val="ListParagraph"/>
        <w:numPr>
          <w:ilvl w:val="0"/>
          <w:numId w:val="26"/>
        </w:numPr>
        <w:spacing w:line="360" w:lineRule="auto"/>
        <w:jc w:val="both"/>
        <w:rPr>
          <w:rFonts w:ascii="Times New Roman" w:hAnsi="Times New Roman" w:cs="Times New Roman"/>
          <w:sz w:val="24"/>
          <w:szCs w:val="24"/>
        </w:rPr>
      </w:pPr>
      <w:r w:rsidRPr="00B828B5">
        <w:rPr>
          <w:rFonts w:ascii="Times New Roman" w:hAnsi="Times New Roman" w:cs="Times New Roman"/>
          <w:sz w:val="24"/>
          <w:szCs w:val="24"/>
        </w:rPr>
        <w:t>In his judgment handed down on 24</w:t>
      </w:r>
      <w:r w:rsidRPr="00B828B5">
        <w:rPr>
          <w:rFonts w:ascii="Times New Roman" w:hAnsi="Times New Roman" w:cs="Times New Roman"/>
          <w:sz w:val="24"/>
          <w:szCs w:val="24"/>
          <w:vertAlign w:val="superscript"/>
        </w:rPr>
        <w:t>th</w:t>
      </w:r>
      <w:r w:rsidRPr="00B828B5">
        <w:rPr>
          <w:rFonts w:ascii="Times New Roman" w:hAnsi="Times New Roman" w:cs="Times New Roman"/>
          <w:sz w:val="24"/>
          <w:szCs w:val="24"/>
        </w:rPr>
        <w:t xml:space="preserve"> May 2024 in </w:t>
      </w:r>
      <w:r w:rsidRPr="00EC525E">
        <w:rPr>
          <w:rFonts w:ascii="Times New Roman" w:hAnsi="Times New Roman" w:cs="Times New Roman"/>
          <w:i/>
          <w:iCs/>
          <w:sz w:val="24"/>
          <w:szCs w:val="24"/>
        </w:rPr>
        <w:t>High Speed Two (HS2) Ltd and another v Persons Unknown and others</w:t>
      </w:r>
      <w:r w:rsidRPr="00B828B5">
        <w:rPr>
          <w:rFonts w:ascii="Times New Roman" w:hAnsi="Times New Roman" w:cs="Times New Roman"/>
          <w:sz w:val="24"/>
          <w:szCs w:val="24"/>
        </w:rPr>
        <w:t xml:space="preserve"> </w:t>
      </w:r>
      <w:r w:rsidR="00A71E8B">
        <w:rPr>
          <w:rFonts w:ascii="Times New Roman" w:hAnsi="Times New Roman" w:cs="Times New Roman"/>
          <w:sz w:val="24"/>
          <w:szCs w:val="24"/>
        </w:rPr>
        <w:t>[‘</w:t>
      </w:r>
      <w:r w:rsidR="00A71E8B">
        <w:rPr>
          <w:rFonts w:ascii="Times New Roman" w:hAnsi="Times New Roman" w:cs="Times New Roman"/>
          <w:b/>
          <w:bCs/>
          <w:i/>
          <w:iCs/>
          <w:sz w:val="24"/>
          <w:szCs w:val="24"/>
        </w:rPr>
        <w:t>HS2</w:t>
      </w:r>
      <w:r w:rsidR="00A71E8B">
        <w:rPr>
          <w:rFonts w:ascii="Times New Roman" w:hAnsi="Times New Roman" w:cs="Times New Roman"/>
          <w:sz w:val="24"/>
          <w:szCs w:val="24"/>
        </w:rPr>
        <w:t xml:space="preserve">’] </w:t>
      </w:r>
      <w:r w:rsidR="00565A89">
        <w:rPr>
          <w:rFonts w:ascii="Times New Roman" w:hAnsi="Times New Roman" w:cs="Times New Roman"/>
          <w:sz w:val="24"/>
          <w:szCs w:val="24"/>
        </w:rPr>
        <w:t>(</w:t>
      </w:r>
      <w:r w:rsidRPr="00A71E8B">
        <w:rPr>
          <w:rFonts w:ascii="Times New Roman" w:hAnsi="Times New Roman" w:cs="Times New Roman"/>
          <w:sz w:val="24"/>
          <w:szCs w:val="24"/>
        </w:rPr>
        <w:t>[2024] EWHC 1277 (KB)</w:t>
      </w:r>
      <w:r w:rsidR="00565A89" w:rsidRPr="00A71E8B">
        <w:rPr>
          <w:rFonts w:ascii="Times New Roman" w:hAnsi="Times New Roman" w:cs="Times New Roman"/>
          <w:sz w:val="24"/>
          <w:szCs w:val="24"/>
        </w:rPr>
        <w:t>, at para 30)</w:t>
      </w:r>
      <w:r w:rsidRPr="00A71E8B">
        <w:rPr>
          <w:rFonts w:ascii="Times New Roman" w:hAnsi="Times New Roman" w:cs="Times New Roman"/>
          <w:sz w:val="24"/>
          <w:szCs w:val="24"/>
        </w:rPr>
        <w:t xml:space="preserve">, Ritchie J </w:t>
      </w:r>
      <w:r w:rsidR="00EC525E" w:rsidRPr="00A71E8B">
        <w:rPr>
          <w:rFonts w:ascii="Times New Roman" w:hAnsi="Times New Roman" w:cs="Times New Roman"/>
          <w:sz w:val="24"/>
          <w:szCs w:val="24"/>
        </w:rPr>
        <w:t xml:space="preserve">applied the test </w:t>
      </w:r>
      <w:r w:rsidR="004235DB" w:rsidRPr="00A71E8B">
        <w:rPr>
          <w:rFonts w:ascii="Times New Roman" w:hAnsi="Times New Roman" w:cs="Times New Roman"/>
          <w:sz w:val="24"/>
          <w:szCs w:val="24"/>
        </w:rPr>
        <w:t>to be applied in applications for</w:t>
      </w:r>
      <w:r w:rsidR="004235DB" w:rsidRPr="00CD2EE6">
        <w:rPr>
          <w:rFonts w:ascii="Times New Roman" w:hAnsi="Times New Roman" w:cs="Times New Roman"/>
          <w:sz w:val="24"/>
          <w:szCs w:val="24"/>
          <w:u w:val="single"/>
        </w:rPr>
        <w:t xml:space="preserve"> interim</w:t>
      </w:r>
      <w:r w:rsidR="004235DB" w:rsidRPr="00A71E8B">
        <w:rPr>
          <w:rFonts w:ascii="Times New Roman" w:hAnsi="Times New Roman" w:cs="Times New Roman"/>
          <w:sz w:val="24"/>
          <w:szCs w:val="24"/>
        </w:rPr>
        <w:t xml:space="preserve"> </w:t>
      </w:r>
      <w:r w:rsidR="00F17D88" w:rsidRPr="00A71E8B">
        <w:rPr>
          <w:rFonts w:ascii="Times New Roman" w:hAnsi="Times New Roman" w:cs="Times New Roman"/>
          <w:sz w:val="24"/>
          <w:szCs w:val="24"/>
        </w:rPr>
        <w:t xml:space="preserve">‘newcomer’ injunctions that </w:t>
      </w:r>
      <w:r w:rsidR="00EC525E" w:rsidRPr="00A71E8B">
        <w:rPr>
          <w:rFonts w:ascii="Times New Roman" w:hAnsi="Times New Roman" w:cs="Times New Roman"/>
          <w:sz w:val="24"/>
          <w:szCs w:val="24"/>
        </w:rPr>
        <w:t xml:space="preserve">he had </w:t>
      </w:r>
      <w:r w:rsidRPr="00A71E8B">
        <w:rPr>
          <w:rFonts w:ascii="Times New Roman" w:hAnsi="Times New Roman" w:cs="Times New Roman"/>
          <w:sz w:val="24"/>
          <w:szCs w:val="24"/>
        </w:rPr>
        <w:t xml:space="preserve">set </w:t>
      </w:r>
      <w:r w:rsidR="00EC525E" w:rsidRPr="00A71E8B">
        <w:rPr>
          <w:rFonts w:ascii="Times New Roman" w:hAnsi="Times New Roman" w:cs="Times New Roman"/>
          <w:sz w:val="24"/>
          <w:szCs w:val="24"/>
        </w:rPr>
        <w:t xml:space="preserve">out in </w:t>
      </w:r>
      <w:r w:rsidR="00EC525E" w:rsidRPr="00A71E8B">
        <w:rPr>
          <w:rFonts w:ascii="Times New Roman" w:hAnsi="Times New Roman" w:cs="Times New Roman"/>
          <w:i/>
          <w:iCs/>
          <w:sz w:val="24"/>
          <w:szCs w:val="24"/>
        </w:rPr>
        <w:t xml:space="preserve">Valero Energy v </w:t>
      </w:r>
      <w:r w:rsidR="00B03B31" w:rsidRPr="00A71E8B">
        <w:rPr>
          <w:rFonts w:ascii="Times New Roman" w:hAnsi="Times New Roman" w:cs="Times New Roman"/>
          <w:i/>
          <w:iCs/>
          <w:sz w:val="24"/>
          <w:szCs w:val="24"/>
        </w:rPr>
        <w:t>Persons Unknown [‘</w:t>
      </w:r>
      <w:r w:rsidR="00EC525E" w:rsidRPr="00A71E8B">
        <w:rPr>
          <w:rFonts w:ascii="Times New Roman" w:hAnsi="Times New Roman" w:cs="Times New Roman"/>
          <w:b/>
          <w:bCs/>
          <w:i/>
          <w:iCs/>
          <w:sz w:val="24"/>
          <w:szCs w:val="24"/>
        </w:rPr>
        <w:t>P</w:t>
      </w:r>
      <w:r w:rsidR="00B03B31" w:rsidRPr="00A71E8B">
        <w:rPr>
          <w:rFonts w:ascii="Times New Roman" w:hAnsi="Times New Roman" w:cs="Times New Roman"/>
          <w:b/>
          <w:bCs/>
          <w:i/>
          <w:iCs/>
          <w:sz w:val="24"/>
          <w:szCs w:val="24"/>
        </w:rPr>
        <w:t>Us</w:t>
      </w:r>
      <w:r w:rsidR="00B03B31" w:rsidRPr="00A71E8B">
        <w:rPr>
          <w:rFonts w:ascii="Times New Roman" w:hAnsi="Times New Roman" w:cs="Times New Roman"/>
          <w:i/>
          <w:iCs/>
          <w:sz w:val="24"/>
          <w:szCs w:val="24"/>
        </w:rPr>
        <w:t>’]</w:t>
      </w:r>
      <w:r w:rsidR="00EC525E" w:rsidRPr="00A71E8B">
        <w:rPr>
          <w:rFonts w:ascii="Times New Roman" w:hAnsi="Times New Roman" w:cs="Times New Roman"/>
          <w:i/>
          <w:iCs/>
          <w:sz w:val="24"/>
          <w:szCs w:val="24"/>
        </w:rPr>
        <w:t xml:space="preserve"> &amp; Bencher &amp; Ors</w:t>
      </w:r>
      <w:r w:rsidR="00A71E8B">
        <w:rPr>
          <w:rFonts w:ascii="Times New Roman" w:hAnsi="Times New Roman" w:cs="Times New Roman"/>
          <w:i/>
          <w:iCs/>
          <w:sz w:val="24"/>
          <w:szCs w:val="24"/>
        </w:rPr>
        <w:t xml:space="preserve"> </w:t>
      </w:r>
      <w:r w:rsidR="00A71E8B">
        <w:rPr>
          <w:rFonts w:ascii="Times New Roman" w:hAnsi="Times New Roman" w:cs="Times New Roman"/>
          <w:sz w:val="24"/>
          <w:szCs w:val="24"/>
        </w:rPr>
        <w:t>[‘</w:t>
      </w:r>
      <w:r w:rsidR="00A71E8B">
        <w:rPr>
          <w:rFonts w:ascii="Times New Roman" w:hAnsi="Times New Roman" w:cs="Times New Roman"/>
          <w:b/>
          <w:bCs/>
          <w:i/>
          <w:iCs/>
          <w:sz w:val="24"/>
          <w:szCs w:val="24"/>
        </w:rPr>
        <w:t xml:space="preserve">Valero </w:t>
      </w:r>
      <w:r w:rsidR="005A58F0">
        <w:rPr>
          <w:rFonts w:ascii="Times New Roman" w:hAnsi="Times New Roman" w:cs="Times New Roman"/>
          <w:b/>
          <w:bCs/>
          <w:i/>
          <w:iCs/>
          <w:sz w:val="24"/>
          <w:szCs w:val="24"/>
        </w:rPr>
        <w:t>Energy</w:t>
      </w:r>
      <w:r w:rsidR="00A71E8B">
        <w:rPr>
          <w:rFonts w:ascii="Times New Roman" w:hAnsi="Times New Roman" w:cs="Times New Roman"/>
          <w:sz w:val="24"/>
          <w:szCs w:val="24"/>
        </w:rPr>
        <w:t>’]</w:t>
      </w:r>
      <w:r w:rsidR="00EC525E" w:rsidRPr="00A71E8B">
        <w:rPr>
          <w:rFonts w:ascii="Times New Roman" w:hAnsi="Times New Roman" w:cs="Times New Roman"/>
          <w:sz w:val="24"/>
          <w:szCs w:val="24"/>
        </w:rPr>
        <w:t xml:space="preserve"> </w:t>
      </w:r>
      <w:r w:rsidR="00565A89" w:rsidRPr="00A71E8B">
        <w:rPr>
          <w:rFonts w:ascii="Times New Roman" w:hAnsi="Times New Roman" w:cs="Times New Roman"/>
          <w:sz w:val="24"/>
          <w:szCs w:val="24"/>
        </w:rPr>
        <w:t>(</w:t>
      </w:r>
      <w:r w:rsidR="00EC525E" w:rsidRPr="00A71E8B">
        <w:rPr>
          <w:rFonts w:ascii="Times New Roman" w:hAnsi="Times New Roman" w:cs="Times New Roman"/>
          <w:sz w:val="24"/>
          <w:szCs w:val="24"/>
        </w:rPr>
        <w:t>[2024] EWHC 134</w:t>
      </w:r>
      <w:r w:rsidR="00565A89" w:rsidRPr="00A71E8B">
        <w:rPr>
          <w:rFonts w:ascii="Times New Roman" w:hAnsi="Times New Roman" w:cs="Times New Roman"/>
          <w:sz w:val="24"/>
          <w:szCs w:val="24"/>
        </w:rPr>
        <w:t>, at para 57, e</w:t>
      </w:r>
      <w:r w:rsidR="00F17D88" w:rsidRPr="00A71E8B">
        <w:rPr>
          <w:rFonts w:ascii="Times New Roman" w:hAnsi="Times New Roman" w:cs="Times New Roman"/>
          <w:sz w:val="24"/>
          <w:szCs w:val="24"/>
        </w:rPr>
        <w:t xml:space="preserve">xcluding the first four </w:t>
      </w:r>
      <w:r w:rsidR="00565A89" w:rsidRPr="00A71E8B">
        <w:rPr>
          <w:rFonts w:ascii="Times New Roman" w:hAnsi="Times New Roman" w:cs="Times New Roman"/>
          <w:sz w:val="24"/>
          <w:szCs w:val="24"/>
        </w:rPr>
        <w:t xml:space="preserve">that apply only to </w:t>
      </w:r>
      <w:r w:rsidR="00C53436" w:rsidRPr="00A71E8B">
        <w:rPr>
          <w:rFonts w:ascii="Times New Roman" w:hAnsi="Times New Roman" w:cs="Times New Roman"/>
          <w:sz w:val="24"/>
          <w:szCs w:val="24"/>
        </w:rPr>
        <w:t>applications for summary judgment)</w:t>
      </w:r>
      <w:r w:rsidR="002D1091" w:rsidRPr="00A71E8B">
        <w:rPr>
          <w:rFonts w:ascii="Times New Roman" w:hAnsi="Times New Roman" w:cs="Times New Roman"/>
          <w:sz w:val="24"/>
          <w:szCs w:val="24"/>
        </w:rPr>
        <w:t xml:space="preserve">, which in turn took into account </w:t>
      </w:r>
      <w:r w:rsidR="00C53436" w:rsidRPr="00A71E8B">
        <w:rPr>
          <w:rFonts w:ascii="Times New Roman" w:hAnsi="Times New Roman" w:cs="Times New Roman"/>
          <w:sz w:val="24"/>
          <w:szCs w:val="24"/>
        </w:rPr>
        <w:t>:</w:t>
      </w:r>
    </w:p>
    <w:p w14:paraId="10E2B632" w14:textId="77777777" w:rsidR="009631F2" w:rsidRPr="009631F2" w:rsidRDefault="009631F2" w:rsidP="007855FD">
      <w:pPr>
        <w:ind w:left="994"/>
        <w:jc w:val="both"/>
        <w:rPr>
          <w:rFonts w:ascii="Times New Roman" w:hAnsi="Times New Roman" w:cs="Times New Roman"/>
          <w:b/>
          <w:bCs/>
          <w:sz w:val="24"/>
          <w:szCs w:val="24"/>
        </w:rPr>
      </w:pPr>
      <w:r w:rsidRPr="009631F2">
        <w:rPr>
          <w:rFonts w:ascii="Times New Roman" w:hAnsi="Times New Roman" w:cs="Times New Roman"/>
          <w:b/>
          <w:bCs/>
          <w:sz w:val="24"/>
          <w:szCs w:val="24"/>
        </w:rPr>
        <w:t>Balance of convenience - compelling justification</w:t>
      </w:r>
    </w:p>
    <w:p w14:paraId="64744440" w14:textId="4D230E65" w:rsidR="009631F2" w:rsidRPr="009631F2" w:rsidRDefault="009631F2" w:rsidP="007855FD">
      <w:pPr>
        <w:ind w:left="994"/>
        <w:jc w:val="both"/>
        <w:rPr>
          <w:rFonts w:ascii="Times New Roman" w:hAnsi="Times New Roman" w:cs="Times New Roman"/>
          <w:sz w:val="24"/>
          <w:szCs w:val="24"/>
        </w:rPr>
      </w:pPr>
      <w:r w:rsidRPr="009631F2">
        <w:rPr>
          <w:rFonts w:ascii="Times New Roman" w:hAnsi="Times New Roman" w:cs="Times New Roman"/>
          <w:sz w:val="24"/>
          <w:szCs w:val="24"/>
        </w:rPr>
        <w:t xml:space="preserve">(5) In interim injunction hearings, pursuant to </w:t>
      </w:r>
      <w:r w:rsidRPr="00B03B31">
        <w:rPr>
          <w:rFonts w:ascii="Times New Roman" w:hAnsi="Times New Roman" w:cs="Times New Roman"/>
          <w:i/>
          <w:iCs/>
          <w:sz w:val="24"/>
          <w:szCs w:val="24"/>
        </w:rPr>
        <w:t xml:space="preserve">American Cyanamid v Ethicon </w:t>
      </w:r>
      <w:r w:rsidRPr="009631F2">
        <w:rPr>
          <w:rFonts w:ascii="Times New Roman" w:hAnsi="Times New Roman" w:cs="Times New Roman"/>
          <w:sz w:val="24"/>
          <w:szCs w:val="24"/>
        </w:rPr>
        <w:t xml:space="preserve">[1975] AC 396, for the Court to grant an interim injunction against a defendant the balance of convenience and/or justice must weigh in favour of granting the injunction. However, in PU cases, pursuant to Wolverhampton, this balance is angled against the applicant to a greater extent than is required usually, so that </w:t>
      </w:r>
      <w:r w:rsidRPr="009631F2">
        <w:rPr>
          <w:rFonts w:ascii="Times New Roman" w:hAnsi="Times New Roman" w:cs="Times New Roman"/>
          <w:sz w:val="24"/>
          <w:szCs w:val="24"/>
        </w:rPr>
        <w:lastRenderedPageBreak/>
        <w:t xml:space="preserve">there must be a </w:t>
      </w:r>
      <w:r w:rsidR="007B46A3">
        <w:rPr>
          <w:rFonts w:ascii="Times New Roman" w:hAnsi="Times New Roman" w:cs="Times New Roman"/>
          <w:sz w:val="24"/>
          <w:szCs w:val="24"/>
        </w:rPr>
        <w:t>“</w:t>
      </w:r>
      <w:r w:rsidRPr="009631F2">
        <w:rPr>
          <w:rFonts w:ascii="Times New Roman" w:hAnsi="Times New Roman" w:cs="Times New Roman"/>
          <w:sz w:val="24"/>
          <w:szCs w:val="24"/>
        </w:rPr>
        <w:t>compelling justification</w:t>
      </w:r>
      <w:r w:rsidR="007B46A3">
        <w:rPr>
          <w:rFonts w:ascii="Times New Roman" w:hAnsi="Times New Roman" w:cs="Times New Roman"/>
          <w:sz w:val="24"/>
          <w:szCs w:val="24"/>
        </w:rPr>
        <w:t>”</w:t>
      </w:r>
      <w:r w:rsidRPr="009631F2">
        <w:rPr>
          <w:rFonts w:ascii="Times New Roman" w:hAnsi="Times New Roman" w:cs="Times New Roman"/>
          <w:sz w:val="24"/>
          <w:szCs w:val="24"/>
        </w:rPr>
        <w:t xml:space="preserve"> for the injunction against PUs to protect the claimant's civil rights. In my judgment this also applies when there are PUs and named defendants.</w:t>
      </w:r>
    </w:p>
    <w:p w14:paraId="5B6B2BE8" w14:textId="77777777" w:rsidR="009631F2" w:rsidRPr="009631F2" w:rsidRDefault="009631F2" w:rsidP="007855FD">
      <w:pPr>
        <w:ind w:left="994"/>
        <w:jc w:val="both"/>
        <w:rPr>
          <w:rFonts w:ascii="Times New Roman" w:hAnsi="Times New Roman" w:cs="Times New Roman"/>
          <w:sz w:val="24"/>
          <w:szCs w:val="24"/>
        </w:rPr>
      </w:pPr>
      <w:r w:rsidRPr="009631F2">
        <w:rPr>
          <w:rFonts w:ascii="Times New Roman" w:hAnsi="Times New Roman" w:cs="Times New Roman"/>
          <w:sz w:val="24"/>
          <w:szCs w:val="24"/>
        </w:rPr>
        <w:t xml:space="preserve">(6) The Court must take into account the balancing exercise required by the Supreme Court in </w:t>
      </w:r>
      <w:r w:rsidRPr="007855FD">
        <w:rPr>
          <w:rFonts w:ascii="Times New Roman" w:hAnsi="Times New Roman" w:cs="Times New Roman"/>
          <w:i/>
          <w:iCs/>
          <w:sz w:val="24"/>
          <w:szCs w:val="24"/>
        </w:rPr>
        <w:t>DPP v Ziegler</w:t>
      </w:r>
      <w:r w:rsidRPr="009631F2">
        <w:rPr>
          <w:rFonts w:ascii="Times New Roman" w:hAnsi="Times New Roman" w:cs="Times New Roman"/>
          <w:sz w:val="24"/>
          <w:szCs w:val="24"/>
        </w:rPr>
        <w:t xml:space="preserve"> [2021] UK.SC 23, if the PUs' rights under the European Convention on Human Rights (for instance under Articles 10(2) and 11(2)) are engaged and restricted by the proposed injunction. The injunction must be necessary and proportionate to the need to protect the Claimants' right.</w:t>
      </w:r>
    </w:p>
    <w:p w14:paraId="39804942" w14:textId="77777777" w:rsidR="009631F2" w:rsidRPr="009631F2" w:rsidRDefault="009631F2" w:rsidP="007855FD">
      <w:pPr>
        <w:ind w:left="994"/>
        <w:jc w:val="both"/>
        <w:rPr>
          <w:rFonts w:ascii="Times New Roman" w:hAnsi="Times New Roman" w:cs="Times New Roman"/>
          <w:b/>
          <w:bCs/>
          <w:sz w:val="24"/>
          <w:szCs w:val="24"/>
        </w:rPr>
      </w:pPr>
      <w:r w:rsidRPr="009631F2">
        <w:rPr>
          <w:rFonts w:ascii="Times New Roman" w:hAnsi="Times New Roman" w:cs="Times New Roman"/>
          <w:b/>
          <w:bCs/>
          <w:sz w:val="24"/>
          <w:szCs w:val="24"/>
        </w:rPr>
        <w:t>Damages not an adequate remedy</w:t>
      </w:r>
    </w:p>
    <w:p w14:paraId="09874AFD" w14:textId="77777777" w:rsidR="009631F2" w:rsidRPr="009631F2" w:rsidRDefault="009631F2" w:rsidP="007855FD">
      <w:pPr>
        <w:ind w:left="994"/>
        <w:jc w:val="both"/>
        <w:rPr>
          <w:rFonts w:ascii="Times New Roman" w:hAnsi="Times New Roman" w:cs="Times New Roman"/>
          <w:sz w:val="24"/>
          <w:szCs w:val="24"/>
        </w:rPr>
      </w:pPr>
      <w:r w:rsidRPr="009631F2">
        <w:rPr>
          <w:rFonts w:ascii="Times New Roman" w:hAnsi="Times New Roman" w:cs="Times New Roman"/>
          <w:sz w:val="24"/>
          <w:szCs w:val="24"/>
        </w:rPr>
        <w:t>(7) For the Court to grant a final injunction against PUs the claimant must show that damages would not be an adequate remedy.</w:t>
      </w:r>
    </w:p>
    <w:p w14:paraId="26546F81" w14:textId="77777777" w:rsidR="009631F2" w:rsidRPr="009631F2" w:rsidRDefault="009631F2" w:rsidP="007855FD">
      <w:pPr>
        <w:ind w:left="994"/>
        <w:jc w:val="both"/>
        <w:rPr>
          <w:rFonts w:ascii="Times New Roman" w:hAnsi="Times New Roman" w:cs="Times New Roman"/>
          <w:b/>
          <w:bCs/>
          <w:sz w:val="24"/>
          <w:szCs w:val="24"/>
        </w:rPr>
      </w:pPr>
      <w:r w:rsidRPr="009631F2">
        <w:rPr>
          <w:rFonts w:ascii="Times New Roman" w:hAnsi="Times New Roman" w:cs="Times New Roman"/>
          <w:b/>
          <w:bCs/>
          <w:sz w:val="24"/>
          <w:szCs w:val="24"/>
        </w:rPr>
        <w:t>(B) Procedural Requirements - Identifying PUs</w:t>
      </w:r>
    </w:p>
    <w:p w14:paraId="77C5F7C8" w14:textId="12BBD89C" w:rsidR="009631F2" w:rsidRPr="009631F2" w:rsidRDefault="009631F2" w:rsidP="007855FD">
      <w:pPr>
        <w:ind w:left="994"/>
        <w:jc w:val="both"/>
        <w:rPr>
          <w:rFonts w:ascii="Times New Roman" w:hAnsi="Times New Roman" w:cs="Times New Roman"/>
          <w:sz w:val="24"/>
          <w:szCs w:val="24"/>
        </w:rPr>
      </w:pPr>
      <w:r w:rsidRPr="009631F2">
        <w:rPr>
          <w:rFonts w:ascii="Times New Roman" w:hAnsi="Times New Roman" w:cs="Times New Roman"/>
          <w:sz w:val="24"/>
          <w:szCs w:val="24"/>
        </w:rPr>
        <w:t>(8) The PUs must be clearly and plainly identified by reference to: (a) the tortious conduct to be prohibited (and that conduct must mirror the</w:t>
      </w:r>
      <w:r w:rsidR="00923B4D">
        <w:rPr>
          <w:rFonts w:ascii="Times New Roman" w:hAnsi="Times New Roman" w:cs="Times New Roman"/>
          <w:sz w:val="24"/>
          <w:szCs w:val="24"/>
        </w:rPr>
        <w:t xml:space="preserve"> </w:t>
      </w:r>
      <w:r w:rsidRPr="009631F2">
        <w:rPr>
          <w:rFonts w:ascii="Times New Roman" w:hAnsi="Times New Roman" w:cs="Times New Roman"/>
          <w:sz w:val="24"/>
          <w:szCs w:val="24"/>
        </w:rPr>
        <w:t>torts claimed in the Claim Form), and (b) clearly defined geographical boundaries, if that is possible.</w:t>
      </w:r>
    </w:p>
    <w:p w14:paraId="00BFA58D" w14:textId="77777777" w:rsidR="009631F2" w:rsidRPr="00923B4D" w:rsidRDefault="009631F2" w:rsidP="007855FD">
      <w:pPr>
        <w:ind w:left="994"/>
        <w:jc w:val="both"/>
        <w:rPr>
          <w:rFonts w:ascii="Times New Roman" w:hAnsi="Times New Roman" w:cs="Times New Roman"/>
          <w:b/>
          <w:bCs/>
          <w:sz w:val="24"/>
          <w:szCs w:val="24"/>
        </w:rPr>
      </w:pPr>
      <w:r w:rsidRPr="00923B4D">
        <w:rPr>
          <w:rFonts w:ascii="Times New Roman" w:hAnsi="Times New Roman" w:cs="Times New Roman"/>
          <w:b/>
          <w:bCs/>
          <w:sz w:val="24"/>
          <w:szCs w:val="24"/>
        </w:rPr>
        <w:t>The terms of the injunction</w:t>
      </w:r>
    </w:p>
    <w:p w14:paraId="2ABD2F7F" w14:textId="445CD0FF" w:rsidR="009631F2" w:rsidRPr="009631F2" w:rsidRDefault="009631F2" w:rsidP="007855FD">
      <w:pPr>
        <w:ind w:left="994"/>
        <w:jc w:val="both"/>
        <w:rPr>
          <w:rFonts w:ascii="Times New Roman" w:hAnsi="Times New Roman" w:cs="Times New Roman"/>
          <w:sz w:val="24"/>
          <w:szCs w:val="24"/>
        </w:rPr>
      </w:pPr>
      <w:r w:rsidRPr="009631F2">
        <w:rPr>
          <w:rFonts w:ascii="Times New Roman" w:hAnsi="Times New Roman" w:cs="Times New Roman"/>
          <w:sz w:val="24"/>
          <w:szCs w:val="24"/>
        </w:rPr>
        <w:t>(9) The prohibitions must be set out in clear words and should not be framed in legal technical terms (like "tortious" for instance). Further, if and in so far as it seeks to prohibit any conduct which is lawful viewed</w:t>
      </w:r>
      <w:r>
        <w:rPr>
          <w:rFonts w:ascii="Times New Roman" w:hAnsi="Times New Roman" w:cs="Times New Roman"/>
          <w:sz w:val="24"/>
          <w:szCs w:val="24"/>
        </w:rPr>
        <w:t xml:space="preserve"> </w:t>
      </w:r>
      <w:r w:rsidRPr="009631F2">
        <w:rPr>
          <w:rFonts w:ascii="Times New Roman" w:hAnsi="Times New Roman" w:cs="Times New Roman"/>
          <w:sz w:val="24"/>
          <w:szCs w:val="24"/>
        </w:rPr>
        <w:t>on its own, this must also be made absolutely clear and the claimant must satisfy the Court that there is no other more proportionate way of protecting its rights or those of others.</w:t>
      </w:r>
    </w:p>
    <w:p w14:paraId="36D3D3A2" w14:textId="77777777" w:rsidR="009631F2" w:rsidRPr="007855FD" w:rsidRDefault="009631F2" w:rsidP="007855FD">
      <w:pPr>
        <w:ind w:left="994"/>
        <w:jc w:val="both"/>
        <w:rPr>
          <w:rFonts w:ascii="Times New Roman" w:hAnsi="Times New Roman" w:cs="Times New Roman"/>
          <w:b/>
          <w:bCs/>
          <w:sz w:val="24"/>
          <w:szCs w:val="24"/>
        </w:rPr>
      </w:pPr>
      <w:r w:rsidRPr="007855FD">
        <w:rPr>
          <w:rFonts w:ascii="Times New Roman" w:hAnsi="Times New Roman" w:cs="Times New Roman"/>
          <w:b/>
          <w:bCs/>
          <w:sz w:val="24"/>
          <w:szCs w:val="24"/>
        </w:rPr>
        <w:t>The prohibitions must match the claim</w:t>
      </w:r>
    </w:p>
    <w:p w14:paraId="776AC60A" w14:textId="77777777" w:rsidR="009631F2" w:rsidRPr="009631F2" w:rsidRDefault="009631F2" w:rsidP="007855FD">
      <w:pPr>
        <w:ind w:left="994"/>
        <w:jc w:val="both"/>
        <w:rPr>
          <w:rFonts w:ascii="Times New Roman" w:hAnsi="Times New Roman" w:cs="Times New Roman"/>
          <w:sz w:val="24"/>
          <w:szCs w:val="24"/>
        </w:rPr>
      </w:pPr>
      <w:r w:rsidRPr="009631F2">
        <w:rPr>
          <w:rFonts w:ascii="Times New Roman" w:hAnsi="Times New Roman" w:cs="Times New Roman"/>
          <w:sz w:val="24"/>
          <w:szCs w:val="24"/>
        </w:rPr>
        <w:t>(10) The prohibitions in the final injunctions must mirror the torts claimed (or feared) in the Claim Form.</w:t>
      </w:r>
    </w:p>
    <w:p w14:paraId="563C65D1" w14:textId="77777777" w:rsidR="009631F2" w:rsidRPr="007855FD" w:rsidRDefault="009631F2" w:rsidP="007855FD">
      <w:pPr>
        <w:ind w:left="994"/>
        <w:jc w:val="both"/>
        <w:rPr>
          <w:rFonts w:ascii="Times New Roman" w:hAnsi="Times New Roman" w:cs="Times New Roman"/>
          <w:b/>
          <w:bCs/>
          <w:sz w:val="24"/>
          <w:szCs w:val="24"/>
        </w:rPr>
      </w:pPr>
      <w:r w:rsidRPr="007855FD">
        <w:rPr>
          <w:rFonts w:ascii="Times New Roman" w:hAnsi="Times New Roman" w:cs="Times New Roman"/>
          <w:b/>
          <w:bCs/>
          <w:sz w:val="24"/>
          <w:szCs w:val="24"/>
        </w:rPr>
        <w:t>Geographic boundaries</w:t>
      </w:r>
    </w:p>
    <w:p w14:paraId="35C73EBE" w14:textId="661AEA40" w:rsidR="009631F2" w:rsidRDefault="009631F2" w:rsidP="007855FD">
      <w:pPr>
        <w:ind w:left="994"/>
        <w:jc w:val="both"/>
        <w:rPr>
          <w:rFonts w:ascii="Times New Roman" w:hAnsi="Times New Roman" w:cs="Times New Roman"/>
          <w:sz w:val="24"/>
          <w:szCs w:val="24"/>
        </w:rPr>
      </w:pPr>
      <w:r w:rsidRPr="009631F2">
        <w:rPr>
          <w:rFonts w:ascii="Times New Roman" w:hAnsi="Times New Roman" w:cs="Times New Roman"/>
          <w:sz w:val="24"/>
          <w:szCs w:val="24"/>
        </w:rPr>
        <w:t>(11) The prohibitions in the final injunctions must be defined by clear geographic boundaries, if that is possible.</w:t>
      </w:r>
    </w:p>
    <w:p w14:paraId="739DF7A6" w14:textId="77777777" w:rsidR="00B03B31" w:rsidRPr="009631F2" w:rsidRDefault="00B03B31" w:rsidP="00B03B31">
      <w:pPr>
        <w:jc w:val="both"/>
        <w:rPr>
          <w:rFonts w:ascii="Times New Roman" w:hAnsi="Times New Roman" w:cs="Times New Roman"/>
          <w:sz w:val="24"/>
          <w:szCs w:val="24"/>
        </w:rPr>
      </w:pPr>
    </w:p>
    <w:p w14:paraId="72C796BE" w14:textId="4983718A" w:rsidR="00A71E8B" w:rsidRDefault="008D2D73" w:rsidP="00A21F62">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Ritchie J extended the injunction against PUs, including newcomers, in </w:t>
      </w:r>
      <w:r>
        <w:rPr>
          <w:rFonts w:ascii="Times New Roman" w:hAnsi="Times New Roman" w:cs="Times New Roman"/>
          <w:i/>
          <w:iCs/>
          <w:sz w:val="24"/>
          <w:szCs w:val="24"/>
        </w:rPr>
        <w:t>HS2</w:t>
      </w:r>
      <w:r>
        <w:rPr>
          <w:rFonts w:ascii="Times New Roman" w:hAnsi="Times New Roman" w:cs="Times New Roman"/>
          <w:sz w:val="24"/>
          <w:szCs w:val="24"/>
        </w:rPr>
        <w:t>, albeit not in respect of some recently acquired land (see para 62).</w:t>
      </w:r>
      <w:r w:rsidR="00444E39">
        <w:rPr>
          <w:rFonts w:ascii="Times New Roman" w:hAnsi="Times New Roman" w:cs="Times New Roman"/>
          <w:sz w:val="24"/>
          <w:szCs w:val="24"/>
        </w:rPr>
        <w:t xml:space="preserve">  He found, at para 58, that it was not necessary to require the claimant to establish its case at trial given that the injunction was against persons unknown; and that it would be reasonable to extend the injunction for lengthy periods, with regular reviews.</w:t>
      </w:r>
    </w:p>
    <w:p w14:paraId="73F3A4CB" w14:textId="77777777" w:rsidR="008D2D73" w:rsidRDefault="008D2D73" w:rsidP="008D2D73">
      <w:pPr>
        <w:pStyle w:val="ListParagraph"/>
        <w:spacing w:line="360" w:lineRule="auto"/>
        <w:ind w:left="360"/>
        <w:jc w:val="both"/>
        <w:rPr>
          <w:rFonts w:ascii="Times New Roman" w:hAnsi="Times New Roman" w:cs="Times New Roman"/>
          <w:sz w:val="24"/>
          <w:szCs w:val="24"/>
        </w:rPr>
      </w:pPr>
    </w:p>
    <w:p w14:paraId="4C6DF9F2" w14:textId="77777777" w:rsidR="00E9384F" w:rsidRDefault="00E9384F" w:rsidP="00CC1946">
      <w:pPr>
        <w:jc w:val="center"/>
        <w:rPr>
          <w:rFonts w:ascii="Times New Roman" w:hAnsi="Times New Roman" w:cs="Times New Roman"/>
          <w:b/>
          <w:bCs/>
          <w:sz w:val="24"/>
          <w:szCs w:val="24"/>
        </w:rPr>
      </w:pPr>
    </w:p>
    <w:p w14:paraId="481866CF" w14:textId="63F83D47" w:rsidR="00CC1946" w:rsidRPr="00CC1946" w:rsidRDefault="00EA45C3" w:rsidP="00CC1946">
      <w:pPr>
        <w:jc w:val="center"/>
        <w:rPr>
          <w:rFonts w:ascii="Times New Roman" w:hAnsi="Times New Roman" w:cs="Times New Roman"/>
          <w:b/>
          <w:bCs/>
          <w:sz w:val="24"/>
          <w:szCs w:val="24"/>
        </w:rPr>
      </w:pPr>
      <w:r>
        <w:rPr>
          <w:rFonts w:ascii="Times New Roman" w:hAnsi="Times New Roman" w:cs="Times New Roman"/>
          <w:b/>
          <w:bCs/>
          <w:sz w:val="24"/>
          <w:szCs w:val="24"/>
        </w:rPr>
        <w:t xml:space="preserve">INJUNCTIONS </w:t>
      </w:r>
      <w:r w:rsidR="00482C92">
        <w:rPr>
          <w:rFonts w:ascii="Times New Roman" w:hAnsi="Times New Roman" w:cs="Times New Roman"/>
          <w:b/>
          <w:bCs/>
          <w:sz w:val="24"/>
          <w:szCs w:val="24"/>
        </w:rPr>
        <w:t>PROHIBITING</w:t>
      </w:r>
      <w:r>
        <w:rPr>
          <w:rFonts w:ascii="Times New Roman" w:hAnsi="Times New Roman" w:cs="Times New Roman"/>
          <w:b/>
          <w:bCs/>
          <w:sz w:val="24"/>
          <w:szCs w:val="24"/>
        </w:rPr>
        <w:t xml:space="preserve"> </w:t>
      </w:r>
      <w:r w:rsidR="000211DE">
        <w:rPr>
          <w:rFonts w:ascii="Times New Roman" w:hAnsi="Times New Roman" w:cs="Times New Roman"/>
          <w:b/>
          <w:bCs/>
          <w:sz w:val="24"/>
          <w:szCs w:val="24"/>
        </w:rPr>
        <w:t>CAR CRUISING</w:t>
      </w:r>
    </w:p>
    <w:p w14:paraId="274DA9FC" w14:textId="77777777" w:rsidR="00CC1946" w:rsidRPr="00CC1946" w:rsidRDefault="00CC1946" w:rsidP="00CC1946">
      <w:pPr>
        <w:rPr>
          <w:rFonts w:ascii="Times New Roman" w:hAnsi="Times New Roman" w:cs="Times New Roman"/>
          <w:sz w:val="24"/>
          <w:szCs w:val="24"/>
        </w:rPr>
      </w:pPr>
    </w:p>
    <w:p w14:paraId="34FA6004" w14:textId="5F6D8FF4" w:rsidR="006D0FD4" w:rsidRDefault="00D01DE0" w:rsidP="00D01DE0">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In</w:t>
      </w:r>
      <w:r w:rsidRPr="00D01DE0">
        <w:rPr>
          <w:rFonts w:ascii="Times New Roman" w:hAnsi="Times New Roman" w:cs="Times New Roman"/>
          <w:i/>
          <w:iCs/>
          <w:sz w:val="24"/>
          <w:szCs w:val="24"/>
        </w:rPr>
        <w:t xml:space="preserve"> </w:t>
      </w:r>
      <w:r w:rsidR="006D0FD4" w:rsidRPr="00D01DE0">
        <w:rPr>
          <w:rFonts w:ascii="Times New Roman" w:hAnsi="Times New Roman" w:cs="Times New Roman"/>
          <w:i/>
          <w:iCs/>
          <w:sz w:val="24"/>
          <w:szCs w:val="24"/>
        </w:rPr>
        <w:t>Sharif v Birmingham City Council</w:t>
      </w:r>
      <w:r w:rsidR="006D0FD4" w:rsidRPr="00D01DE0">
        <w:rPr>
          <w:rFonts w:ascii="Times New Roman" w:hAnsi="Times New Roman" w:cs="Times New Roman"/>
          <w:sz w:val="24"/>
          <w:szCs w:val="24"/>
        </w:rPr>
        <w:t xml:space="preserve"> </w:t>
      </w:r>
      <w:r>
        <w:rPr>
          <w:rFonts w:ascii="Times New Roman" w:hAnsi="Times New Roman" w:cs="Times New Roman"/>
          <w:sz w:val="24"/>
          <w:szCs w:val="24"/>
        </w:rPr>
        <w:t>(</w:t>
      </w:r>
      <w:r w:rsidR="006D0FD4" w:rsidRPr="00D01DE0">
        <w:rPr>
          <w:rFonts w:ascii="Times New Roman" w:hAnsi="Times New Roman" w:cs="Times New Roman"/>
          <w:sz w:val="24"/>
          <w:szCs w:val="24"/>
        </w:rPr>
        <w:t xml:space="preserve">[2020] EWCA </w:t>
      </w:r>
      <w:proofErr w:type="spellStart"/>
      <w:r w:rsidR="006D0FD4" w:rsidRPr="00D01DE0">
        <w:rPr>
          <w:rFonts w:ascii="Times New Roman" w:hAnsi="Times New Roman" w:cs="Times New Roman"/>
          <w:sz w:val="24"/>
          <w:szCs w:val="24"/>
        </w:rPr>
        <w:t>Civ</w:t>
      </w:r>
      <w:proofErr w:type="spellEnd"/>
      <w:r w:rsidR="006D0FD4" w:rsidRPr="00D01DE0">
        <w:rPr>
          <w:rFonts w:ascii="Times New Roman" w:hAnsi="Times New Roman" w:cs="Times New Roman"/>
          <w:sz w:val="24"/>
          <w:szCs w:val="24"/>
        </w:rPr>
        <w:t xml:space="preserve"> 1488</w:t>
      </w:r>
      <w:r w:rsidR="000C286E">
        <w:rPr>
          <w:rFonts w:ascii="Times New Roman" w:hAnsi="Times New Roman" w:cs="Times New Roman"/>
          <w:sz w:val="24"/>
          <w:szCs w:val="24"/>
        </w:rPr>
        <w:t xml:space="preserve">; </w:t>
      </w:r>
      <w:r w:rsidR="00A532E5">
        <w:rPr>
          <w:rFonts w:ascii="Times New Roman" w:hAnsi="Times New Roman" w:cs="Times New Roman"/>
          <w:sz w:val="24"/>
          <w:szCs w:val="24"/>
        </w:rPr>
        <w:t>[2021] 1WLR 685</w:t>
      </w:r>
      <w:r>
        <w:rPr>
          <w:rFonts w:ascii="Times New Roman" w:hAnsi="Times New Roman" w:cs="Times New Roman"/>
          <w:sz w:val="24"/>
          <w:szCs w:val="24"/>
        </w:rPr>
        <w:t xml:space="preserve">) the Court of Appeal </w:t>
      </w:r>
      <w:r w:rsidR="003F7366">
        <w:rPr>
          <w:rFonts w:ascii="Times New Roman" w:hAnsi="Times New Roman" w:cs="Times New Roman"/>
          <w:sz w:val="24"/>
          <w:szCs w:val="24"/>
        </w:rPr>
        <w:t>dismissed an appeal against an injunction</w:t>
      </w:r>
      <w:r w:rsidR="00444E39">
        <w:rPr>
          <w:rFonts w:ascii="Times New Roman" w:hAnsi="Times New Roman" w:cs="Times New Roman"/>
          <w:sz w:val="24"/>
          <w:szCs w:val="24"/>
        </w:rPr>
        <w:t xml:space="preserve"> prohibiting</w:t>
      </w:r>
      <w:r w:rsidR="003F7366">
        <w:rPr>
          <w:rFonts w:ascii="Times New Roman" w:hAnsi="Times New Roman" w:cs="Times New Roman"/>
          <w:sz w:val="24"/>
          <w:szCs w:val="24"/>
        </w:rPr>
        <w:t xml:space="preserve"> ‘street cruising’.  This was described </w:t>
      </w:r>
      <w:r w:rsidR="00597B0E">
        <w:rPr>
          <w:rFonts w:ascii="Times New Roman" w:hAnsi="Times New Roman" w:cs="Times New Roman"/>
          <w:sz w:val="24"/>
          <w:szCs w:val="24"/>
        </w:rPr>
        <w:t>by the trial judge</w:t>
      </w:r>
      <w:r w:rsidR="00866D06">
        <w:rPr>
          <w:rFonts w:ascii="Times New Roman" w:hAnsi="Times New Roman" w:cs="Times New Roman"/>
          <w:sz w:val="24"/>
          <w:szCs w:val="24"/>
        </w:rPr>
        <w:t xml:space="preserve"> (and set out in para 3 of the judgment of the Court of Appeal) as</w:t>
      </w:r>
      <w:r w:rsidR="00C14255">
        <w:rPr>
          <w:rFonts w:ascii="Times New Roman" w:hAnsi="Times New Roman" w:cs="Times New Roman"/>
          <w:sz w:val="24"/>
          <w:szCs w:val="24"/>
        </w:rPr>
        <w:t xml:space="preserve"> follows</w:t>
      </w:r>
      <w:r w:rsidR="00866D06">
        <w:rPr>
          <w:rFonts w:ascii="Times New Roman" w:hAnsi="Times New Roman" w:cs="Times New Roman"/>
          <w:sz w:val="24"/>
          <w:szCs w:val="24"/>
        </w:rPr>
        <w:t>:</w:t>
      </w:r>
    </w:p>
    <w:p w14:paraId="6D20F944" w14:textId="1D6BD950" w:rsidR="007246AE" w:rsidRPr="007246AE" w:rsidRDefault="007246AE" w:rsidP="00424DC8">
      <w:pPr>
        <w:pStyle w:val="ListParagraph"/>
        <w:ind w:left="1170"/>
        <w:jc w:val="both"/>
        <w:rPr>
          <w:rFonts w:ascii="Times New Roman" w:hAnsi="Times New Roman" w:cs="Times New Roman"/>
          <w:sz w:val="24"/>
          <w:szCs w:val="24"/>
        </w:rPr>
      </w:pPr>
      <w:r w:rsidRPr="007246AE">
        <w:rPr>
          <w:rFonts w:ascii="Times New Roman" w:hAnsi="Times New Roman" w:cs="Times New Roman"/>
          <w:sz w:val="24"/>
          <w:szCs w:val="24"/>
        </w:rPr>
        <w:t xml:space="preserve">1. </w:t>
      </w:r>
      <w:r>
        <w:rPr>
          <w:rFonts w:ascii="Times New Roman" w:hAnsi="Times New Roman" w:cs="Times New Roman"/>
          <w:sz w:val="24"/>
          <w:szCs w:val="24"/>
        </w:rPr>
        <w:t>‘</w:t>
      </w:r>
      <w:r w:rsidRPr="007246AE">
        <w:rPr>
          <w:rFonts w:ascii="Times New Roman" w:hAnsi="Times New Roman" w:cs="Times New Roman"/>
          <w:sz w:val="24"/>
          <w:szCs w:val="24"/>
        </w:rPr>
        <w:t>Street cruise</w:t>
      </w:r>
      <w:r>
        <w:rPr>
          <w:rFonts w:ascii="Times New Roman" w:hAnsi="Times New Roman" w:cs="Times New Roman"/>
          <w:sz w:val="24"/>
          <w:szCs w:val="24"/>
        </w:rPr>
        <w:t xml:space="preserve">’ </w:t>
      </w:r>
      <w:r w:rsidRPr="007246AE">
        <w:rPr>
          <w:rFonts w:ascii="Times New Roman" w:hAnsi="Times New Roman" w:cs="Times New Roman"/>
          <w:sz w:val="24"/>
          <w:szCs w:val="24"/>
        </w:rPr>
        <w:t>means a congregation of the drivers of two or more</w:t>
      </w:r>
      <w:r>
        <w:rPr>
          <w:rFonts w:ascii="Times New Roman" w:hAnsi="Times New Roman" w:cs="Times New Roman"/>
          <w:sz w:val="24"/>
          <w:szCs w:val="24"/>
        </w:rPr>
        <w:t xml:space="preserve"> </w:t>
      </w:r>
      <w:r w:rsidRPr="007246AE">
        <w:rPr>
          <w:rFonts w:ascii="Times New Roman" w:hAnsi="Times New Roman" w:cs="Times New Roman"/>
          <w:sz w:val="24"/>
          <w:szCs w:val="24"/>
        </w:rPr>
        <w:t xml:space="preserve"> motor vehicles (including motor cycles) on the public highway or at any</w:t>
      </w:r>
      <w:r>
        <w:rPr>
          <w:rFonts w:ascii="Times New Roman" w:hAnsi="Times New Roman" w:cs="Times New Roman"/>
          <w:sz w:val="24"/>
          <w:szCs w:val="24"/>
        </w:rPr>
        <w:t xml:space="preserve"> </w:t>
      </w:r>
      <w:r w:rsidRPr="007246AE">
        <w:rPr>
          <w:rFonts w:ascii="Times New Roman" w:hAnsi="Times New Roman" w:cs="Times New Roman"/>
          <w:sz w:val="24"/>
          <w:szCs w:val="24"/>
        </w:rPr>
        <w:t xml:space="preserve"> place to which the public have access within the claimants local</w:t>
      </w:r>
      <w:r>
        <w:rPr>
          <w:rFonts w:ascii="Times New Roman" w:hAnsi="Times New Roman" w:cs="Times New Roman"/>
          <w:sz w:val="24"/>
          <w:szCs w:val="24"/>
        </w:rPr>
        <w:t xml:space="preserve"> </w:t>
      </w:r>
      <w:r w:rsidRPr="007246AE">
        <w:rPr>
          <w:rFonts w:ascii="Times New Roman" w:hAnsi="Times New Roman" w:cs="Times New Roman"/>
          <w:sz w:val="24"/>
          <w:szCs w:val="24"/>
        </w:rPr>
        <w:t>government area</w:t>
      </w:r>
      <w:r>
        <w:rPr>
          <w:rFonts w:ascii="Times New Roman" w:hAnsi="Times New Roman" w:cs="Times New Roman"/>
          <w:sz w:val="24"/>
          <w:szCs w:val="24"/>
        </w:rPr>
        <w:t xml:space="preserve">… </w:t>
      </w:r>
      <w:r w:rsidRPr="007246AE">
        <w:rPr>
          <w:rFonts w:ascii="Times New Roman" w:hAnsi="Times New Roman" w:cs="Times New Roman"/>
          <w:sz w:val="24"/>
          <w:szCs w:val="24"/>
        </w:rPr>
        <w:t>at which any person, whether or not a</w:t>
      </w:r>
      <w:r>
        <w:rPr>
          <w:rFonts w:ascii="Times New Roman" w:hAnsi="Times New Roman" w:cs="Times New Roman"/>
          <w:sz w:val="24"/>
          <w:szCs w:val="24"/>
        </w:rPr>
        <w:t xml:space="preserve"> </w:t>
      </w:r>
      <w:r w:rsidRPr="007246AE">
        <w:rPr>
          <w:rFonts w:ascii="Times New Roman" w:hAnsi="Times New Roman" w:cs="Times New Roman"/>
          <w:sz w:val="24"/>
          <w:szCs w:val="24"/>
        </w:rPr>
        <w:t xml:space="preserve">driver or rider, performs any of the activities </w:t>
      </w:r>
      <w:r w:rsidRPr="007246AE">
        <w:rPr>
          <w:rFonts w:ascii="Times New Roman" w:hAnsi="Times New Roman" w:cs="Times New Roman"/>
          <w:sz w:val="24"/>
          <w:szCs w:val="24"/>
        </w:rPr>
        <w:lastRenderedPageBreak/>
        <w:t>set out at paragraph 2 below,</w:t>
      </w:r>
      <w:r w:rsidR="00BF09DB">
        <w:rPr>
          <w:rFonts w:ascii="Times New Roman" w:hAnsi="Times New Roman" w:cs="Times New Roman"/>
          <w:sz w:val="24"/>
          <w:szCs w:val="24"/>
        </w:rPr>
        <w:t xml:space="preserve"> </w:t>
      </w:r>
      <w:r w:rsidRPr="007246AE">
        <w:rPr>
          <w:rFonts w:ascii="Times New Roman" w:hAnsi="Times New Roman" w:cs="Times New Roman"/>
          <w:sz w:val="24"/>
          <w:szCs w:val="24"/>
        </w:rPr>
        <w:t>so as, by such conduct, to cause any of the following: (i) excessive noise;</w:t>
      </w:r>
      <w:r w:rsidR="00BF09DB">
        <w:rPr>
          <w:rFonts w:ascii="Times New Roman" w:hAnsi="Times New Roman" w:cs="Times New Roman"/>
          <w:sz w:val="24"/>
          <w:szCs w:val="24"/>
        </w:rPr>
        <w:t xml:space="preserve"> </w:t>
      </w:r>
      <w:r w:rsidRPr="007246AE">
        <w:rPr>
          <w:rFonts w:ascii="Times New Roman" w:hAnsi="Times New Roman" w:cs="Times New Roman"/>
          <w:sz w:val="24"/>
          <w:szCs w:val="24"/>
        </w:rPr>
        <w:t>(ii) danger to other road users (including pedestrians); (iii) damage or the risk of damage to private property; (iv) litter; (v) any nuisance to another person not participating in the street cruise.</w:t>
      </w:r>
    </w:p>
    <w:p w14:paraId="1EAE6DFC" w14:textId="7258C0F7" w:rsidR="007246AE" w:rsidRDefault="007246AE" w:rsidP="00424DC8">
      <w:pPr>
        <w:pStyle w:val="ListParagraph"/>
        <w:ind w:left="1170"/>
        <w:jc w:val="both"/>
        <w:rPr>
          <w:rFonts w:ascii="Times New Roman" w:hAnsi="Times New Roman" w:cs="Times New Roman"/>
          <w:sz w:val="24"/>
          <w:szCs w:val="24"/>
        </w:rPr>
      </w:pPr>
      <w:r w:rsidRPr="007246AE">
        <w:rPr>
          <w:rFonts w:ascii="Times New Roman" w:hAnsi="Times New Roman" w:cs="Times New Roman"/>
          <w:sz w:val="24"/>
          <w:szCs w:val="24"/>
        </w:rPr>
        <w:t xml:space="preserve"> 2. The activities referred to </w:t>
      </w:r>
      <w:proofErr w:type="spellStart"/>
      <w:r w:rsidRPr="007246AE">
        <w:rPr>
          <w:rFonts w:ascii="Times New Roman" w:hAnsi="Times New Roman" w:cs="Times New Roman"/>
          <w:sz w:val="24"/>
          <w:szCs w:val="24"/>
        </w:rPr>
        <w:t>at</w:t>
      </w:r>
      <w:proofErr w:type="spellEnd"/>
      <w:r w:rsidRPr="007246AE">
        <w:rPr>
          <w:rFonts w:ascii="Times New Roman" w:hAnsi="Times New Roman" w:cs="Times New Roman"/>
          <w:sz w:val="24"/>
          <w:szCs w:val="24"/>
        </w:rPr>
        <w:t xml:space="preserve"> paragraph 1, above, are: (i) driving or riding at excessive speed, or otherwise dangerously; (ii) driving or riding in convoy; (iii) racing against other motor vehicles; (iv) performing stunts in or on motor vehicles; (v) sounding horns or playing radios; (vi) dropping litter; (vii) supplying or using illegal drugs; (viii) urinating in public; (ix) shouting or swearing at, or abusing, threatening or otherwise intimidating another person; (x) obstruction of any other road-user.</w:t>
      </w:r>
    </w:p>
    <w:p w14:paraId="227967CC" w14:textId="77777777" w:rsidR="00BF09DB" w:rsidRDefault="00BF09DB" w:rsidP="007246AE">
      <w:pPr>
        <w:pStyle w:val="ListParagraph"/>
        <w:spacing w:line="360" w:lineRule="auto"/>
        <w:ind w:left="1440"/>
        <w:jc w:val="both"/>
        <w:rPr>
          <w:rFonts w:ascii="Times New Roman" w:hAnsi="Times New Roman" w:cs="Times New Roman"/>
          <w:sz w:val="24"/>
          <w:szCs w:val="24"/>
        </w:rPr>
      </w:pPr>
    </w:p>
    <w:p w14:paraId="0546D853" w14:textId="33CFA6F4" w:rsidR="00BF09DB" w:rsidRDefault="007A4C92" w:rsidP="009345D2">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Court will note from reading the draft order that this </w:t>
      </w:r>
      <w:r w:rsidR="00BF09DB">
        <w:rPr>
          <w:rFonts w:ascii="Times New Roman" w:hAnsi="Times New Roman" w:cs="Times New Roman"/>
          <w:sz w:val="24"/>
          <w:szCs w:val="24"/>
        </w:rPr>
        <w:t xml:space="preserve">definition </w:t>
      </w:r>
      <w:r>
        <w:rPr>
          <w:rFonts w:ascii="Times New Roman" w:hAnsi="Times New Roman" w:cs="Times New Roman"/>
          <w:sz w:val="24"/>
          <w:szCs w:val="24"/>
        </w:rPr>
        <w:t xml:space="preserve">has been adapted for use in this case, albeit reflecting the evidence </w:t>
      </w:r>
      <w:r w:rsidR="00B61E71">
        <w:rPr>
          <w:rFonts w:ascii="Times New Roman" w:hAnsi="Times New Roman" w:cs="Times New Roman"/>
          <w:sz w:val="24"/>
          <w:szCs w:val="24"/>
        </w:rPr>
        <w:t>filed by the Claimant.</w:t>
      </w:r>
    </w:p>
    <w:p w14:paraId="4004C5AB" w14:textId="77777777" w:rsidR="006020A1" w:rsidRDefault="006020A1" w:rsidP="006020A1">
      <w:pPr>
        <w:pStyle w:val="ListParagraph"/>
        <w:spacing w:line="360" w:lineRule="auto"/>
        <w:ind w:left="360"/>
        <w:jc w:val="both"/>
        <w:rPr>
          <w:rFonts w:ascii="Times New Roman" w:hAnsi="Times New Roman" w:cs="Times New Roman"/>
          <w:sz w:val="24"/>
          <w:szCs w:val="24"/>
        </w:rPr>
      </w:pPr>
    </w:p>
    <w:p w14:paraId="2D961187" w14:textId="65DE7A2D" w:rsidR="00893653" w:rsidRDefault="006020A1" w:rsidP="005A47C4">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appeal </w:t>
      </w:r>
      <w:r w:rsidR="00B61E71">
        <w:rPr>
          <w:rFonts w:ascii="Times New Roman" w:hAnsi="Times New Roman" w:cs="Times New Roman"/>
          <w:sz w:val="24"/>
          <w:szCs w:val="24"/>
        </w:rPr>
        <w:t xml:space="preserve">in </w:t>
      </w:r>
      <w:r w:rsidR="00B61E71">
        <w:rPr>
          <w:rFonts w:ascii="Times New Roman" w:hAnsi="Times New Roman" w:cs="Times New Roman"/>
          <w:i/>
          <w:iCs/>
          <w:sz w:val="24"/>
          <w:szCs w:val="24"/>
        </w:rPr>
        <w:t xml:space="preserve">Sharif </w:t>
      </w:r>
      <w:r>
        <w:rPr>
          <w:rFonts w:ascii="Times New Roman" w:hAnsi="Times New Roman" w:cs="Times New Roman"/>
          <w:sz w:val="24"/>
          <w:szCs w:val="24"/>
        </w:rPr>
        <w:t>was against the committal of a defendant for contempt</w:t>
      </w:r>
      <w:r w:rsidR="00855FEF">
        <w:rPr>
          <w:rFonts w:ascii="Times New Roman" w:hAnsi="Times New Roman" w:cs="Times New Roman"/>
          <w:sz w:val="24"/>
          <w:szCs w:val="24"/>
        </w:rPr>
        <w:t xml:space="preserve">, the injunction having been granted without any </w:t>
      </w:r>
      <w:r w:rsidR="003D0F39">
        <w:rPr>
          <w:rFonts w:ascii="Times New Roman" w:hAnsi="Times New Roman" w:cs="Times New Roman"/>
          <w:sz w:val="24"/>
          <w:szCs w:val="24"/>
        </w:rPr>
        <w:t>defendants being represented.</w:t>
      </w:r>
      <w:r w:rsidR="00394AA2">
        <w:rPr>
          <w:rFonts w:ascii="Times New Roman" w:hAnsi="Times New Roman" w:cs="Times New Roman"/>
          <w:sz w:val="24"/>
          <w:szCs w:val="24"/>
        </w:rPr>
        <w:t xml:space="preserve">  The defendant had applied to discharge the </w:t>
      </w:r>
      <w:r w:rsidR="004C5204">
        <w:rPr>
          <w:rFonts w:ascii="Times New Roman" w:hAnsi="Times New Roman" w:cs="Times New Roman"/>
          <w:sz w:val="24"/>
          <w:szCs w:val="24"/>
        </w:rPr>
        <w:t xml:space="preserve">injunction on the grounds that </w:t>
      </w:r>
      <w:r w:rsidR="0013720E">
        <w:rPr>
          <w:rFonts w:ascii="Times New Roman" w:hAnsi="Times New Roman" w:cs="Times New Roman"/>
          <w:sz w:val="24"/>
          <w:szCs w:val="24"/>
        </w:rPr>
        <w:t>‘</w:t>
      </w:r>
      <w:r w:rsidR="009557F8">
        <w:rPr>
          <w:rFonts w:ascii="Times New Roman" w:hAnsi="Times New Roman" w:cs="Times New Roman"/>
          <w:sz w:val="24"/>
          <w:szCs w:val="24"/>
        </w:rPr>
        <w:t>Parliament had provided for PSPOs</w:t>
      </w:r>
      <w:r w:rsidR="005A47C4">
        <w:rPr>
          <w:rFonts w:ascii="Times New Roman" w:hAnsi="Times New Roman" w:cs="Times New Roman"/>
          <w:sz w:val="24"/>
          <w:szCs w:val="24"/>
        </w:rPr>
        <w:t xml:space="preserve">, </w:t>
      </w:r>
      <w:r w:rsidR="005A47C4" w:rsidRPr="005A47C4">
        <w:rPr>
          <w:rFonts w:ascii="Times New Roman" w:hAnsi="Times New Roman" w:cs="Times New Roman"/>
          <w:sz w:val="24"/>
          <w:szCs w:val="24"/>
        </w:rPr>
        <w:t>to combat the very</w:t>
      </w:r>
      <w:r w:rsidR="005A47C4">
        <w:rPr>
          <w:rFonts w:ascii="Times New Roman" w:hAnsi="Times New Roman" w:cs="Times New Roman"/>
          <w:sz w:val="24"/>
          <w:szCs w:val="24"/>
        </w:rPr>
        <w:t xml:space="preserve"> </w:t>
      </w:r>
      <w:r w:rsidR="005A47C4" w:rsidRPr="005A47C4">
        <w:rPr>
          <w:rFonts w:ascii="Times New Roman" w:hAnsi="Times New Roman" w:cs="Times New Roman"/>
          <w:sz w:val="24"/>
          <w:szCs w:val="24"/>
        </w:rPr>
        <w:t>type of behaviour complained about and, therefore, the courts should give</w:t>
      </w:r>
      <w:r w:rsidR="005A47C4">
        <w:rPr>
          <w:rFonts w:ascii="Times New Roman" w:hAnsi="Times New Roman" w:cs="Times New Roman"/>
          <w:sz w:val="24"/>
          <w:szCs w:val="24"/>
        </w:rPr>
        <w:t xml:space="preserve"> eff</w:t>
      </w:r>
      <w:r w:rsidR="005A47C4" w:rsidRPr="005A47C4">
        <w:rPr>
          <w:rFonts w:ascii="Times New Roman" w:hAnsi="Times New Roman" w:cs="Times New Roman"/>
          <w:sz w:val="24"/>
          <w:szCs w:val="24"/>
        </w:rPr>
        <w:t>ect to Parliament</w:t>
      </w:r>
      <w:r w:rsidR="005A47C4">
        <w:rPr>
          <w:rFonts w:ascii="Times New Roman" w:hAnsi="Times New Roman" w:cs="Times New Roman"/>
          <w:sz w:val="24"/>
          <w:szCs w:val="24"/>
        </w:rPr>
        <w:t>’</w:t>
      </w:r>
      <w:r w:rsidR="005A47C4" w:rsidRPr="005A47C4">
        <w:rPr>
          <w:rFonts w:ascii="Times New Roman" w:hAnsi="Times New Roman" w:cs="Times New Roman"/>
          <w:sz w:val="24"/>
          <w:szCs w:val="24"/>
        </w:rPr>
        <w:t>s intention and only in very rare circumstances would i</w:t>
      </w:r>
      <w:r w:rsidR="005A47C4">
        <w:rPr>
          <w:rFonts w:ascii="Times New Roman" w:hAnsi="Times New Roman" w:cs="Times New Roman"/>
          <w:sz w:val="24"/>
          <w:szCs w:val="24"/>
        </w:rPr>
        <w:t xml:space="preserve">t </w:t>
      </w:r>
      <w:r w:rsidR="005A47C4" w:rsidRPr="005A47C4">
        <w:rPr>
          <w:rFonts w:ascii="Times New Roman" w:hAnsi="Times New Roman" w:cs="Times New Roman"/>
          <w:sz w:val="24"/>
          <w:szCs w:val="24"/>
        </w:rPr>
        <w:t>be appropriate for the court to grant injunctive relief</w:t>
      </w:r>
      <w:r w:rsidR="005A47C4">
        <w:rPr>
          <w:rFonts w:ascii="Times New Roman" w:hAnsi="Times New Roman" w:cs="Times New Roman"/>
          <w:sz w:val="24"/>
          <w:szCs w:val="24"/>
        </w:rPr>
        <w:t>’ (para 9).</w:t>
      </w:r>
      <w:r w:rsidR="001C781D">
        <w:rPr>
          <w:rFonts w:ascii="Times New Roman" w:hAnsi="Times New Roman" w:cs="Times New Roman"/>
          <w:sz w:val="24"/>
          <w:szCs w:val="24"/>
        </w:rPr>
        <w:t xml:space="preserve">  This argument was rejected by the trial judge and the Court of Appeal, wh</w:t>
      </w:r>
      <w:r w:rsidR="0013720E">
        <w:rPr>
          <w:rFonts w:ascii="Times New Roman" w:hAnsi="Times New Roman" w:cs="Times New Roman"/>
          <w:sz w:val="24"/>
          <w:szCs w:val="24"/>
        </w:rPr>
        <w:t>ich</w:t>
      </w:r>
      <w:r w:rsidR="001C781D">
        <w:rPr>
          <w:rFonts w:ascii="Times New Roman" w:hAnsi="Times New Roman" w:cs="Times New Roman"/>
          <w:sz w:val="24"/>
          <w:szCs w:val="24"/>
        </w:rPr>
        <w:t xml:space="preserve"> dismissed his appeal.</w:t>
      </w:r>
      <w:r w:rsidR="003D0F39" w:rsidRPr="005A47C4">
        <w:rPr>
          <w:rFonts w:ascii="Times New Roman" w:hAnsi="Times New Roman" w:cs="Times New Roman"/>
          <w:sz w:val="24"/>
          <w:szCs w:val="24"/>
        </w:rPr>
        <w:t xml:space="preserve"> </w:t>
      </w:r>
    </w:p>
    <w:p w14:paraId="712B30CC" w14:textId="77777777" w:rsidR="00893653" w:rsidRPr="00893653" w:rsidRDefault="00893653" w:rsidP="00893653">
      <w:pPr>
        <w:pStyle w:val="ListParagraph"/>
        <w:rPr>
          <w:rFonts w:ascii="Times New Roman" w:hAnsi="Times New Roman" w:cs="Times New Roman"/>
          <w:sz w:val="24"/>
          <w:szCs w:val="24"/>
        </w:rPr>
      </w:pPr>
    </w:p>
    <w:p w14:paraId="714E42EE" w14:textId="19399E28" w:rsidR="00F544FF" w:rsidRDefault="00893653" w:rsidP="008619DF">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CA </w:t>
      </w:r>
      <w:r w:rsidR="00580D4B">
        <w:rPr>
          <w:rFonts w:ascii="Times New Roman" w:hAnsi="Times New Roman" w:cs="Times New Roman"/>
          <w:sz w:val="24"/>
          <w:szCs w:val="24"/>
        </w:rPr>
        <w:t xml:space="preserve">considered the statutory background to </w:t>
      </w:r>
      <w:r w:rsidR="00794539">
        <w:rPr>
          <w:rFonts w:ascii="Times New Roman" w:hAnsi="Times New Roman" w:cs="Times New Roman"/>
          <w:sz w:val="24"/>
          <w:szCs w:val="24"/>
        </w:rPr>
        <w:t>PSPOs,</w:t>
      </w:r>
      <w:r w:rsidR="00B268FF">
        <w:rPr>
          <w:rFonts w:ascii="Times New Roman" w:hAnsi="Times New Roman" w:cs="Times New Roman"/>
          <w:sz w:val="24"/>
          <w:szCs w:val="24"/>
        </w:rPr>
        <w:t xml:space="preserve"> introduced by the </w:t>
      </w:r>
      <w:r w:rsidR="00B268FF" w:rsidRPr="00B268FF">
        <w:rPr>
          <w:rFonts w:ascii="Times New Roman" w:hAnsi="Times New Roman" w:cs="Times New Roman"/>
          <w:sz w:val="24"/>
          <w:szCs w:val="24"/>
        </w:rPr>
        <w:t>Anti-social Behaviour, Crime and Policing Act 2014</w:t>
      </w:r>
      <w:r w:rsidR="00014E4C">
        <w:rPr>
          <w:rFonts w:ascii="Times New Roman" w:hAnsi="Times New Roman" w:cs="Times New Roman"/>
          <w:sz w:val="24"/>
          <w:szCs w:val="24"/>
        </w:rPr>
        <w:t xml:space="preserve"> (paras 14-21)</w:t>
      </w:r>
      <w:r w:rsidR="00453AC0">
        <w:rPr>
          <w:rFonts w:ascii="Times New Roman" w:hAnsi="Times New Roman" w:cs="Times New Roman"/>
          <w:sz w:val="24"/>
          <w:szCs w:val="24"/>
        </w:rPr>
        <w:t xml:space="preserve">.  </w:t>
      </w:r>
      <w:r w:rsidR="00F544FF">
        <w:rPr>
          <w:rFonts w:ascii="Times New Roman" w:hAnsi="Times New Roman" w:cs="Times New Roman"/>
          <w:sz w:val="24"/>
          <w:szCs w:val="24"/>
        </w:rPr>
        <w:t xml:space="preserve">It took into account </w:t>
      </w:r>
      <w:r w:rsidR="008870EF">
        <w:rPr>
          <w:rFonts w:ascii="Times New Roman" w:hAnsi="Times New Roman" w:cs="Times New Roman"/>
          <w:sz w:val="24"/>
          <w:szCs w:val="24"/>
        </w:rPr>
        <w:t xml:space="preserve">(at para 25) </w:t>
      </w:r>
      <w:r w:rsidR="00F544FF">
        <w:rPr>
          <w:rFonts w:ascii="Times New Roman" w:hAnsi="Times New Roman" w:cs="Times New Roman"/>
          <w:sz w:val="24"/>
          <w:szCs w:val="24"/>
        </w:rPr>
        <w:t xml:space="preserve">the judgment of Bingham LJ (as he then was) in </w:t>
      </w:r>
      <w:r w:rsidR="008619DF" w:rsidRPr="008619DF">
        <w:rPr>
          <w:rFonts w:ascii="Times New Roman" w:hAnsi="Times New Roman" w:cs="Times New Roman"/>
          <w:i/>
          <w:iCs/>
          <w:sz w:val="24"/>
          <w:szCs w:val="24"/>
        </w:rPr>
        <w:t>City of London Corporation v Bovis Construction Ltd (No 2)</w:t>
      </w:r>
      <w:r w:rsidR="008619DF" w:rsidRPr="008619DF">
        <w:rPr>
          <w:rFonts w:ascii="Times New Roman" w:hAnsi="Times New Roman" w:cs="Times New Roman"/>
          <w:sz w:val="24"/>
          <w:szCs w:val="24"/>
        </w:rPr>
        <w:t xml:space="preserve"> [1992]</w:t>
      </w:r>
      <w:r w:rsidR="00A267A4">
        <w:rPr>
          <w:rFonts w:ascii="Times New Roman" w:hAnsi="Times New Roman" w:cs="Times New Roman"/>
          <w:sz w:val="24"/>
          <w:szCs w:val="24"/>
        </w:rPr>
        <w:t xml:space="preserve"> 3 All ER 697, at 714)</w:t>
      </w:r>
      <w:r w:rsidR="008619DF">
        <w:rPr>
          <w:rFonts w:ascii="Times New Roman" w:hAnsi="Times New Roman" w:cs="Times New Roman"/>
          <w:sz w:val="24"/>
          <w:szCs w:val="24"/>
        </w:rPr>
        <w:t xml:space="preserve"> in which he held (in that case in respect of nuisance injunctions) that</w:t>
      </w:r>
      <w:r w:rsidR="008870EF">
        <w:rPr>
          <w:rFonts w:ascii="Times New Roman" w:hAnsi="Times New Roman" w:cs="Times New Roman"/>
          <w:sz w:val="24"/>
          <w:szCs w:val="24"/>
        </w:rPr>
        <w:t>:</w:t>
      </w:r>
    </w:p>
    <w:p w14:paraId="69231F4B" w14:textId="5250035D" w:rsidR="008870EF" w:rsidRPr="008619DF" w:rsidRDefault="00A41838" w:rsidP="00424DC8">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w:t>
      </w:r>
      <w:r w:rsidR="00A267A4" w:rsidRPr="00A267A4">
        <w:rPr>
          <w:rFonts w:ascii="Times New Roman" w:hAnsi="Times New Roman" w:cs="Times New Roman"/>
          <w:sz w:val="24"/>
          <w:szCs w:val="24"/>
        </w:rPr>
        <w:t>the essential foundation for the exercise of the court</w:t>
      </w:r>
      <w:r w:rsidR="00A267A4">
        <w:rPr>
          <w:rFonts w:ascii="Times New Roman" w:hAnsi="Times New Roman" w:cs="Times New Roman"/>
          <w:sz w:val="24"/>
          <w:szCs w:val="24"/>
        </w:rPr>
        <w:t>’</w:t>
      </w:r>
      <w:r w:rsidR="00A267A4" w:rsidRPr="00A267A4">
        <w:rPr>
          <w:rFonts w:ascii="Times New Roman" w:hAnsi="Times New Roman" w:cs="Times New Roman"/>
          <w:sz w:val="24"/>
          <w:szCs w:val="24"/>
        </w:rPr>
        <w:t>s</w:t>
      </w:r>
      <w:r w:rsidR="00A267A4">
        <w:rPr>
          <w:rFonts w:ascii="Times New Roman" w:hAnsi="Times New Roman" w:cs="Times New Roman"/>
          <w:sz w:val="24"/>
          <w:szCs w:val="24"/>
        </w:rPr>
        <w:t xml:space="preserve"> </w:t>
      </w:r>
      <w:r w:rsidR="00A267A4" w:rsidRPr="00A267A4">
        <w:rPr>
          <w:rFonts w:ascii="Times New Roman" w:hAnsi="Times New Roman" w:cs="Times New Roman"/>
          <w:sz w:val="24"/>
          <w:szCs w:val="24"/>
        </w:rPr>
        <w:t>discretion to grant an injunction is not that the o</w:t>
      </w:r>
      <w:r w:rsidR="00A267A4">
        <w:rPr>
          <w:rFonts w:ascii="Times New Roman" w:hAnsi="Times New Roman" w:cs="Times New Roman"/>
          <w:sz w:val="24"/>
          <w:szCs w:val="24"/>
        </w:rPr>
        <w:t>ff</w:t>
      </w:r>
      <w:r w:rsidR="00A267A4" w:rsidRPr="00A267A4">
        <w:rPr>
          <w:rFonts w:ascii="Times New Roman" w:hAnsi="Times New Roman" w:cs="Times New Roman"/>
          <w:sz w:val="24"/>
          <w:szCs w:val="24"/>
        </w:rPr>
        <w:t>ender is deliberately</w:t>
      </w:r>
      <w:r w:rsidR="00424DC8">
        <w:rPr>
          <w:rFonts w:ascii="Times New Roman" w:hAnsi="Times New Roman" w:cs="Times New Roman"/>
          <w:sz w:val="24"/>
          <w:szCs w:val="24"/>
        </w:rPr>
        <w:t xml:space="preserve"> </w:t>
      </w:r>
      <w:r w:rsidR="00A267A4" w:rsidRPr="00A267A4">
        <w:rPr>
          <w:rFonts w:ascii="Times New Roman" w:hAnsi="Times New Roman" w:cs="Times New Roman"/>
          <w:sz w:val="24"/>
          <w:szCs w:val="24"/>
        </w:rPr>
        <w:t xml:space="preserve">and </w:t>
      </w:r>
      <w:r w:rsidR="00A267A4">
        <w:rPr>
          <w:rFonts w:ascii="Times New Roman" w:hAnsi="Times New Roman" w:cs="Times New Roman"/>
          <w:sz w:val="24"/>
          <w:szCs w:val="24"/>
        </w:rPr>
        <w:t>fr</w:t>
      </w:r>
      <w:r w:rsidR="00A267A4" w:rsidRPr="00A267A4">
        <w:rPr>
          <w:rFonts w:ascii="Times New Roman" w:hAnsi="Times New Roman" w:cs="Times New Roman"/>
          <w:sz w:val="24"/>
          <w:szCs w:val="24"/>
        </w:rPr>
        <w:t xml:space="preserve">agrantly </w:t>
      </w:r>
      <w:r>
        <w:rPr>
          <w:rFonts w:ascii="Times New Roman" w:hAnsi="Times New Roman" w:cs="Times New Roman"/>
          <w:sz w:val="24"/>
          <w:szCs w:val="24"/>
        </w:rPr>
        <w:t>fl</w:t>
      </w:r>
      <w:r w:rsidR="00A267A4" w:rsidRPr="00A267A4">
        <w:rPr>
          <w:rFonts w:ascii="Times New Roman" w:hAnsi="Times New Roman" w:cs="Times New Roman"/>
          <w:sz w:val="24"/>
          <w:szCs w:val="24"/>
        </w:rPr>
        <w:t>outing the law but the need to draw the inference that the</w:t>
      </w:r>
      <w:r>
        <w:rPr>
          <w:rFonts w:ascii="Times New Roman" w:hAnsi="Times New Roman" w:cs="Times New Roman"/>
          <w:sz w:val="24"/>
          <w:szCs w:val="24"/>
        </w:rPr>
        <w:t xml:space="preserve"> </w:t>
      </w:r>
      <w:r w:rsidR="00A267A4" w:rsidRPr="00A267A4">
        <w:rPr>
          <w:rFonts w:ascii="Times New Roman" w:hAnsi="Times New Roman" w:cs="Times New Roman"/>
          <w:sz w:val="24"/>
          <w:szCs w:val="24"/>
        </w:rPr>
        <w:t>defendant</w:t>
      </w:r>
      <w:r>
        <w:rPr>
          <w:rFonts w:ascii="Times New Roman" w:hAnsi="Times New Roman" w:cs="Times New Roman"/>
          <w:sz w:val="24"/>
          <w:szCs w:val="24"/>
        </w:rPr>
        <w:t>’</w:t>
      </w:r>
      <w:r w:rsidR="00A267A4" w:rsidRPr="00A267A4">
        <w:rPr>
          <w:rFonts w:ascii="Times New Roman" w:hAnsi="Times New Roman" w:cs="Times New Roman"/>
          <w:sz w:val="24"/>
          <w:szCs w:val="24"/>
        </w:rPr>
        <w:t xml:space="preserve">s unlawful operations will continue unless and until </w:t>
      </w:r>
      <w:r>
        <w:rPr>
          <w:rFonts w:ascii="Times New Roman" w:hAnsi="Times New Roman" w:cs="Times New Roman"/>
          <w:sz w:val="24"/>
          <w:szCs w:val="24"/>
        </w:rPr>
        <w:t>eff</w:t>
      </w:r>
      <w:r w:rsidR="00A267A4" w:rsidRPr="00A267A4">
        <w:rPr>
          <w:rFonts w:ascii="Times New Roman" w:hAnsi="Times New Roman" w:cs="Times New Roman"/>
          <w:sz w:val="24"/>
          <w:szCs w:val="24"/>
        </w:rPr>
        <w:t>ectively</w:t>
      </w:r>
      <w:r>
        <w:rPr>
          <w:rFonts w:ascii="Times New Roman" w:hAnsi="Times New Roman" w:cs="Times New Roman"/>
          <w:sz w:val="24"/>
          <w:szCs w:val="24"/>
        </w:rPr>
        <w:t xml:space="preserve"> </w:t>
      </w:r>
      <w:r w:rsidR="00A267A4" w:rsidRPr="00A267A4">
        <w:rPr>
          <w:rFonts w:ascii="Times New Roman" w:hAnsi="Times New Roman" w:cs="Times New Roman"/>
          <w:sz w:val="24"/>
          <w:szCs w:val="24"/>
        </w:rPr>
        <w:t>restrained by the law and that nothing short of an injunction will be</w:t>
      </w:r>
      <w:r>
        <w:rPr>
          <w:rFonts w:ascii="Times New Roman" w:hAnsi="Times New Roman" w:cs="Times New Roman"/>
          <w:sz w:val="24"/>
          <w:szCs w:val="24"/>
        </w:rPr>
        <w:t xml:space="preserve"> eff</w:t>
      </w:r>
      <w:r w:rsidR="00A267A4" w:rsidRPr="00A267A4">
        <w:rPr>
          <w:rFonts w:ascii="Times New Roman" w:hAnsi="Times New Roman" w:cs="Times New Roman"/>
          <w:sz w:val="24"/>
          <w:szCs w:val="24"/>
        </w:rPr>
        <w:t>ective to restrain them</w:t>
      </w:r>
      <w:r>
        <w:rPr>
          <w:rFonts w:ascii="Times New Roman" w:hAnsi="Times New Roman" w:cs="Times New Roman"/>
          <w:sz w:val="24"/>
          <w:szCs w:val="24"/>
        </w:rPr>
        <w:t>…’</w:t>
      </w:r>
    </w:p>
    <w:p w14:paraId="3E3779F3" w14:textId="77777777" w:rsidR="00F544FF" w:rsidRPr="00B268FF" w:rsidRDefault="00F544FF" w:rsidP="00F544FF">
      <w:pPr>
        <w:pStyle w:val="ListParagraph"/>
        <w:spacing w:line="360" w:lineRule="auto"/>
        <w:ind w:left="360"/>
        <w:jc w:val="both"/>
        <w:rPr>
          <w:rFonts w:ascii="Times New Roman" w:hAnsi="Times New Roman" w:cs="Times New Roman"/>
          <w:sz w:val="24"/>
          <w:szCs w:val="24"/>
        </w:rPr>
      </w:pPr>
    </w:p>
    <w:p w14:paraId="5A472401" w14:textId="7E7EC417" w:rsidR="008B5D71" w:rsidRDefault="00AB7F25" w:rsidP="005301A7">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CA </w:t>
      </w:r>
      <w:r w:rsidR="00A21B1E" w:rsidRPr="005301A7">
        <w:rPr>
          <w:rFonts w:ascii="Times New Roman" w:hAnsi="Times New Roman" w:cs="Times New Roman"/>
          <w:sz w:val="24"/>
          <w:szCs w:val="24"/>
        </w:rPr>
        <w:t>noted</w:t>
      </w:r>
      <w:r w:rsidR="003302D5" w:rsidRPr="005301A7">
        <w:rPr>
          <w:rFonts w:ascii="Times New Roman" w:hAnsi="Times New Roman" w:cs="Times New Roman"/>
          <w:sz w:val="24"/>
          <w:szCs w:val="24"/>
        </w:rPr>
        <w:t xml:space="preserve"> (at para </w:t>
      </w:r>
      <w:r w:rsidR="005301A7" w:rsidRPr="005301A7">
        <w:rPr>
          <w:rFonts w:ascii="Times New Roman" w:hAnsi="Times New Roman" w:cs="Times New Roman"/>
          <w:sz w:val="24"/>
          <w:szCs w:val="24"/>
        </w:rPr>
        <w:t>34</w:t>
      </w:r>
      <w:r>
        <w:rPr>
          <w:rFonts w:ascii="Times New Roman" w:hAnsi="Times New Roman" w:cs="Times New Roman"/>
          <w:sz w:val="24"/>
          <w:szCs w:val="24"/>
        </w:rPr>
        <w:t xml:space="preserve"> in </w:t>
      </w:r>
      <w:r>
        <w:rPr>
          <w:rFonts w:ascii="Times New Roman" w:hAnsi="Times New Roman" w:cs="Times New Roman"/>
          <w:i/>
          <w:iCs/>
          <w:sz w:val="24"/>
          <w:szCs w:val="24"/>
        </w:rPr>
        <w:t>Sharif</w:t>
      </w:r>
      <w:r w:rsidR="005301A7" w:rsidRPr="005301A7">
        <w:rPr>
          <w:rFonts w:ascii="Times New Roman" w:hAnsi="Times New Roman" w:cs="Times New Roman"/>
          <w:sz w:val="24"/>
          <w:szCs w:val="24"/>
        </w:rPr>
        <w:t>)</w:t>
      </w:r>
      <w:r w:rsidR="00A21B1E" w:rsidRPr="005301A7">
        <w:rPr>
          <w:rFonts w:ascii="Times New Roman" w:hAnsi="Times New Roman" w:cs="Times New Roman"/>
          <w:sz w:val="24"/>
          <w:szCs w:val="24"/>
        </w:rPr>
        <w:t xml:space="preserve"> Jackson LJ’s observation, in </w:t>
      </w:r>
      <w:r w:rsidR="00A21B1E" w:rsidRPr="005301A7">
        <w:rPr>
          <w:rFonts w:ascii="Times New Roman" w:hAnsi="Times New Roman" w:cs="Times New Roman"/>
          <w:i/>
          <w:iCs/>
          <w:sz w:val="24"/>
          <w:szCs w:val="24"/>
        </w:rPr>
        <w:t>Birmingham City Council v James</w:t>
      </w:r>
      <w:r w:rsidR="00A21B1E" w:rsidRPr="005301A7">
        <w:rPr>
          <w:rFonts w:ascii="Times New Roman" w:hAnsi="Times New Roman" w:cs="Times New Roman"/>
          <w:sz w:val="24"/>
          <w:szCs w:val="24"/>
        </w:rPr>
        <w:t xml:space="preserve"> [2014] 1 WLR 23</w:t>
      </w:r>
      <w:r w:rsidR="003E0451" w:rsidRPr="005301A7">
        <w:rPr>
          <w:rFonts w:ascii="Times New Roman" w:hAnsi="Times New Roman" w:cs="Times New Roman"/>
          <w:sz w:val="24"/>
          <w:szCs w:val="24"/>
        </w:rPr>
        <w:t xml:space="preserve"> ‘that there are many situations in which, on the facts, two different pre-emptive orders are available and that there is no “closest </w:t>
      </w:r>
      <w:r w:rsidR="00E306FB" w:rsidRPr="005301A7">
        <w:rPr>
          <w:rFonts w:ascii="Times New Roman" w:hAnsi="Times New Roman" w:cs="Times New Roman"/>
          <w:sz w:val="24"/>
          <w:szCs w:val="24"/>
        </w:rPr>
        <w:t>fit”</w:t>
      </w:r>
      <w:r w:rsidR="003E0451" w:rsidRPr="005301A7">
        <w:rPr>
          <w:rFonts w:ascii="Times New Roman" w:hAnsi="Times New Roman" w:cs="Times New Roman"/>
          <w:sz w:val="24"/>
          <w:szCs w:val="24"/>
        </w:rPr>
        <w:t xml:space="preserve"> principle</w:t>
      </w:r>
      <w:r w:rsidR="00E306FB" w:rsidRPr="005301A7">
        <w:rPr>
          <w:rFonts w:ascii="Times New Roman" w:hAnsi="Times New Roman" w:cs="Times New Roman"/>
          <w:sz w:val="24"/>
          <w:szCs w:val="24"/>
        </w:rPr>
        <w:t xml:space="preserve"> </w:t>
      </w:r>
      <w:r w:rsidR="003E0451" w:rsidRPr="005301A7">
        <w:rPr>
          <w:rFonts w:ascii="Times New Roman" w:hAnsi="Times New Roman" w:cs="Times New Roman"/>
          <w:sz w:val="24"/>
          <w:szCs w:val="24"/>
        </w:rPr>
        <w:t>which cuts down the court</w:t>
      </w:r>
      <w:r w:rsidR="00E306FB" w:rsidRPr="005301A7">
        <w:rPr>
          <w:rFonts w:ascii="Times New Roman" w:hAnsi="Times New Roman" w:cs="Times New Roman"/>
          <w:sz w:val="24"/>
          <w:szCs w:val="24"/>
        </w:rPr>
        <w:t>’</w:t>
      </w:r>
      <w:r w:rsidR="003E0451" w:rsidRPr="005301A7">
        <w:rPr>
          <w:rFonts w:ascii="Times New Roman" w:hAnsi="Times New Roman" w:cs="Times New Roman"/>
          <w:sz w:val="24"/>
          <w:szCs w:val="24"/>
        </w:rPr>
        <w:t>s statutory powers to make pre-emptive orders</w:t>
      </w:r>
      <w:r w:rsidR="006F1B77" w:rsidRPr="005301A7">
        <w:rPr>
          <w:rFonts w:ascii="Times New Roman" w:hAnsi="Times New Roman" w:cs="Times New Roman"/>
          <w:sz w:val="24"/>
          <w:szCs w:val="24"/>
        </w:rPr>
        <w:t xml:space="preserve">’ and </w:t>
      </w:r>
      <w:r w:rsidR="003302D5" w:rsidRPr="005301A7">
        <w:rPr>
          <w:rFonts w:ascii="Times New Roman" w:hAnsi="Times New Roman" w:cs="Times New Roman"/>
          <w:sz w:val="24"/>
          <w:szCs w:val="24"/>
        </w:rPr>
        <w:t xml:space="preserve">noted </w:t>
      </w:r>
      <w:r w:rsidR="003302D5" w:rsidRPr="005301A7">
        <w:rPr>
          <w:rFonts w:ascii="Times New Roman" w:hAnsi="Times New Roman" w:cs="Times New Roman"/>
          <w:sz w:val="24"/>
          <w:szCs w:val="24"/>
        </w:rPr>
        <w:lastRenderedPageBreak/>
        <w:t xml:space="preserve">(and followed) his cautionary note that </w:t>
      </w:r>
      <w:r w:rsidR="005301A7">
        <w:rPr>
          <w:rFonts w:ascii="Times New Roman" w:hAnsi="Times New Roman" w:cs="Times New Roman"/>
          <w:sz w:val="24"/>
          <w:szCs w:val="24"/>
        </w:rPr>
        <w:t>‘</w:t>
      </w:r>
      <w:r w:rsidR="005301A7" w:rsidRPr="005301A7">
        <w:rPr>
          <w:rFonts w:ascii="Times New Roman" w:hAnsi="Times New Roman" w:cs="Times New Roman"/>
          <w:sz w:val="24"/>
          <w:szCs w:val="24"/>
        </w:rPr>
        <w:t>in future cases the Court of Appeal should not be</w:t>
      </w:r>
      <w:r w:rsidR="005301A7">
        <w:rPr>
          <w:rFonts w:ascii="Times New Roman" w:hAnsi="Times New Roman" w:cs="Times New Roman"/>
          <w:sz w:val="24"/>
          <w:szCs w:val="24"/>
        </w:rPr>
        <w:t xml:space="preserve"> </w:t>
      </w:r>
      <w:r w:rsidR="005301A7" w:rsidRPr="005301A7">
        <w:rPr>
          <w:rFonts w:ascii="Times New Roman" w:hAnsi="Times New Roman" w:cs="Times New Roman"/>
          <w:sz w:val="24"/>
          <w:szCs w:val="24"/>
        </w:rPr>
        <w:t xml:space="preserve">invited to trawl through the legislation in some quest for the closest </w:t>
      </w:r>
      <w:r w:rsidR="005301A7">
        <w:rPr>
          <w:rFonts w:ascii="Times New Roman" w:hAnsi="Times New Roman" w:cs="Times New Roman"/>
          <w:sz w:val="24"/>
          <w:szCs w:val="24"/>
        </w:rPr>
        <w:t>fi</w:t>
      </w:r>
      <w:r w:rsidR="005301A7" w:rsidRPr="005301A7">
        <w:rPr>
          <w:rFonts w:ascii="Times New Roman" w:hAnsi="Times New Roman" w:cs="Times New Roman"/>
          <w:sz w:val="24"/>
          <w:szCs w:val="24"/>
        </w:rPr>
        <w:t>t</w:t>
      </w:r>
      <w:r w:rsidR="005301A7">
        <w:rPr>
          <w:rFonts w:ascii="Times New Roman" w:hAnsi="Times New Roman" w:cs="Times New Roman"/>
          <w:sz w:val="24"/>
          <w:szCs w:val="24"/>
        </w:rPr>
        <w:t>’.</w:t>
      </w:r>
    </w:p>
    <w:p w14:paraId="3449148C" w14:textId="77777777" w:rsidR="00A63651" w:rsidRDefault="00A63651" w:rsidP="00A63651">
      <w:pPr>
        <w:pStyle w:val="ListParagraph"/>
        <w:spacing w:line="360" w:lineRule="auto"/>
        <w:ind w:left="360"/>
        <w:jc w:val="both"/>
        <w:rPr>
          <w:rFonts w:ascii="Times New Roman" w:hAnsi="Times New Roman" w:cs="Times New Roman"/>
          <w:sz w:val="24"/>
          <w:szCs w:val="24"/>
        </w:rPr>
      </w:pPr>
    </w:p>
    <w:p w14:paraId="6BE2238C" w14:textId="52751768" w:rsidR="005301A7" w:rsidRPr="00224D79" w:rsidRDefault="00A63651" w:rsidP="00224D79">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The CA rejected the submission of counsel to the defendant that</w:t>
      </w:r>
      <w:r w:rsidR="00224D79">
        <w:rPr>
          <w:rFonts w:ascii="Times New Roman" w:hAnsi="Times New Roman" w:cs="Times New Roman"/>
          <w:sz w:val="24"/>
          <w:szCs w:val="24"/>
        </w:rPr>
        <w:t xml:space="preserve"> its judgment in </w:t>
      </w:r>
      <w:r w:rsidR="00224D79">
        <w:rPr>
          <w:rFonts w:ascii="Times New Roman" w:hAnsi="Times New Roman" w:cs="Times New Roman"/>
          <w:i/>
          <w:iCs/>
          <w:sz w:val="24"/>
          <w:szCs w:val="24"/>
        </w:rPr>
        <w:t>B</w:t>
      </w:r>
      <w:r w:rsidR="00B76D1F" w:rsidRPr="00224D79">
        <w:rPr>
          <w:rFonts w:ascii="Times New Roman" w:hAnsi="Times New Roman" w:cs="Times New Roman"/>
          <w:i/>
          <w:iCs/>
          <w:sz w:val="24"/>
          <w:szCs w:val="24"/>
        </w:rPr>
        <w:t>irmingham</w:t>
      </w:r>
      <w:r w:rsidR="00224D79" w:rsidRPr="00224D79">
        <w:rPr>
          <w:rFonts w:ascii="Times New Roman" w:hAnsi="Times New Roman" w:cs="Times New Roman"/>
          <w:i/>
          <w:iCs/>
          <w:sz w:val="24"/>
          <w:szCs w:val="24"/>
        </w:rPr>
        <w:t xml:space="preserve"> </w:t>
      </w:r>
      <w:r w:rsidR="00B76D1F" w:rsidRPr="00224D79">
        <w:rPr>
          <w:rFonts w:ascii="Times New Roman" w:hAnsi="Times New Roman" w:cs="Times New Roman"/>
          <w:i/>
          <w:iCs/>
          <w:sz w:val="24"/>
          <w:szCs w:val="24"/>
        </w:rPr>
        <w:t>City Council v Shafi</w:t>
      </w:r>
      <w:r w:rsidR="00224D79" w:rsidRPr="00224D79">
        <w:rPr>
          <w:rFonts w:ascii="Times New Roman" w:hAnsi="Times New Roman" w:cs="Times New Roman"/>
          <w:i/>
          <w:iCs/>
          <w:sz w:val="24"/>
          <w:szCs w:val="24"/>
        </w:rPr>
        <w:t xml:space="preserve"> </w:t>
      </w:r>
      <w:r w:rsidR="00B76D1F" w:rsidRPr="00224D79">
        <w:rPr>
          <w:rFonts w:ascii="Times New Roman" w:hAnsi="Times New Roman" w:cs="Times New Roman"/>
          <w:sz w:val="24"/>
          <w:szCs w:val="24"/>
        </w:rPr>
        <w:t>[2009] 1 WLR 1961</w:t>
      </w:r>
      <w:r w:rsidR="00224D79">
        <w:rPr>
          <w:rFonts w:ascii="Times New Roman" w:hAnsi="Times New Roman" w:cs="Times New Roman"/>
          <w:sz w:val="24"/>
          <w:szCs w:val="24"/>
        </w:rPr>
        <w:t xml:space="preserve"> suggested that the Court should not impose injunctions when </w:t>
      </w:r>
      <w:r w:rsidR="000B13D9">
        <w:rPr>
          <w:rFonts w:ascii="Times New Roman" w:hAnsi="Times New Roman" w:cs="Times New Roman"/>
          <w:sz w:val="24"/>
          <w:szCs w:val="24"/>
        </w:rPr>
        <w:t xml:space="preserve">there was an alternative statutory </w:t>
      </w:r>
      <w:r w:rsidR="003928F2">
        <w:rPr>
          <w:rFonts w:ascii="Times New Roman" w:hAnsi="Times New Roman" w:cs="Times New Roman"/>
          <w:sz w:val="24"/>
          <w:szCs w:val="24"/>
        </w:rPr>
        <w:t>means under statute, such as a PSPO, by which the activity prohibited by an injunction.  Rather</w:t>
      </w:r>
      <w:r w:rsidR="003928F2">
        <w:rPr>
          <w:rFonts w:ascii="Times New Roman" w:hAnsi="Times New Roman" w:cs="Times New Roman"/>
          <w:i/>
          <w:iCs/>
          <w:sz w:val="24"/>
          <w:szCs w:val="24"/>
        </w:rPr>
        <w:t>, Shafi</w:t>
      </w:r>
      <w:r w:rsidR="003928F2">
        <w:rPr>
          <w:rFonts w:ascii="Times New Roman" w:hAnsi="Times New Roman" w:cs="Times New Roman"/>
          <w:sz w:val="24"/>
          <w:szCs w:val="24"/>
        </w:rPr>
        <w:t xml:space="preserve">, </w:t>
      </w:r>
      <w:r w:rsidR="00C43B0D">
        <w:rPr>
          <w:rFonts w:ascii="Times New Roman" w:hAnsi="Times New Roman" w:cs="Times New Roman"/>
          <w:sz w:val="24"/>
          <w:szCs w:val="24"/>
        </w:rPr>
        <w:t>was authority for the proposition that where a statutory remedy – in that case an Anti-Social Behaviour Order – was available</w:t>
      </w:r>
      <w:r w:rsidR="002A5545">
        <w:rPr>
          <w:rFonts w:ascii="Times New Roman" w:hAnsi="Times New Roman" w:cs="Times New Roman"/>
          <w:sz w:val="24"/>
          <w:szCs w:val="24"/>
        </w:rPr>
        <w:t>,</w:t>
      </w:r>
      <w:r w:rsidR="00C43B0D">
        <w:rPr>
          <w:rFonts w:ascii="Times New Roman" w:hAnsi="Times New Roman" w:cs="Times New Roman"/>
          <w:sz w:val="24"/>
          <w:szCs w:val="24"/>
        </w:rPr>
        <w:t xml:space="preserve"> that would grant </w:t>
      </w:r>
      <w:r w:rsidR="001D7B12">
        <w:rPr>
          <w:rFonts w:ascii="Times New Roman" w:hAnsi="Times New Roman" w:cs="Times New Roman"/>
          <w:sz w:val="24"/>
          <w:szCs w:val="24"/>
        </w:rPr>
        <w:t xml:space="preserve">‘identical or almost identical’ terms and means of punishment of those in breach, that means </w:t>
      </w:r>
      <w:r w:rsidR="00FA2F4F">
        <w:rPr>
          <w:rFonts w:ascii="Times New Roman" w:hAnsi="Times New Roman" w:cs="Times New Roman"/>
          <w:sz w:val="24"/>
          <w:szCs w:val="24"/>
        </w:rPr>
        <w:t xml:space="preserve">should be adopted.  As the CA held in </w:t>
      </w:r>
      <w:r w:rsidR="00FA2F4F">
        <w:rPr>
          <w:rFonts w:ascii="Times New Roman" w:hAnsi="Times New Roman" w:cs="Times New Roman"/>
          <w:i/>
          <w:iCs/>
          <w:sz w:val="24"/>
          <w:szCs w:val="24"/>
        </w:rPr>
        <w:t>Sharif</w:t>
      </w:r>
      <w:r w:rsidR="00476D44">
        <w:rPr>
          <w:rFonts w:ascii="Times New Roman" w:hAnsi="Times New Roman" w:cs="Times New Roman"/>
          <w:sz w:val="24"/>
          <w:szCs w:val="24"/>
        </w:rPr>
        <w:t>,</w:t>
      </w:r>
      <w:r w:rsidR="00335019">
        <w:rPr>
          <w:rFonts w:ascii="Times New Roman" w:hAnsi="Times New Roman" w:cs="Times New Roman"/>
          <w:sz w:val="24"/>
          <w:szCs w:val="24"/>
        </w:rPr>
        <w:t xml:space="preserve"> </w:t>
      </w:r>
      <w:r w:rsidR="00FA2F4F">
        <w:rPr>
          <w:rFonts w:ascii="Times New Roman" w:hAnsi="Times New Roman" w:cs="Times New Roman"/>
          <w:sz w:val="24"/>
          <w:szCs w:val="24"/>
        </w:rPr>
        <w:t>that was not the case with a PSPO, which</w:t>
      </w:r>
      <w:r w:rsidR="006314B5">
        <w:rPr>
          <w:rFonts w:ascii="Times New Roman" w:hAnsi="Times New Roman" w:cs="Times New Roman"/>
          <w:sz w:val="24"/>
          <w:szCs w:val="24"/>
        </w:rPr>
        <w:t xml:space="preserve"> (a) </w:t>
      </w:r>
      <w:r w:rsidR="00FA2F4F">
        <w:rPr>
          <w:rFonts w:ascii="Times New Roman" w:hAnsi="Times New Roman" w:cs="Times New Roman"/>
          <w:sz w:val="24"/>
          <w:szCs w:val="24"/>
        </w:rPr>
        <w:t>could only be imposed by a local authority after a lengthy consultation process</w:t>
      </w:r>
      <w:r w:rsidR="006314B5">
        <w:rPr>
          <w:rFonts w:ascii="Times New Roman" w:hAnsi="Times New Roman" w:cs="Times New Roman"/>
          <w:sz w:val="24"/>
          <w:szCs w:val="24"/>
        </w:rPr>
        <w:t xml:space="preserve"> (para 37);</w:t>
      </w:r>
      <w:r w:rsidR="00FA2F4F">
        <w:rPr>
          <w:rFonts w:ascii="Times New Roman" w:hAnsi="Times New Roman" w:cs="Times New Roman"/>
          <w:sz w:val="24"/>
          <w:szCs w:val="24"/>
        </w:rPr>
        <w:t xml:space="preserve"> and (b)</w:t>
      </w:r>
      <w:r w:rsidR="00335019">
        <w:rPr>
          <w:rFonts w:ascii="Times New Roman" w:hAnsi="Times New Roman" w:cs="Times New Roman"/>
          <w:sz w:val="24"/>
          <w:szCs w:val="24"/>
        </w:rPr>
        <w:t xml:space="preserve"> imposed no more tha</w:t>
      </w:r>
      <w:r w:rsidR="00723878">
        <w:rPr>
          <w:rFonts w:ascii="Times New Roman" w:hAnsi="Times New Roman" w:cs="Times New Roman"/>
          <w:sz w:val="24"/>
          <w:szCs w:val="24"/>
        </w:rPr>
        <w:t>n</w:t>
      </w:r>
      <w:r w:rsidR="00FA2F4F">
        <w:rPr>
          <w:rFonts w:ascii="Times New Roman" w:hAnsi="Times New Roman" w:cs="Times New Roman"/>
          <w:sz w:val="24"/>
          <w:szCs w:val="24"/>
        </w:rPr>
        <w:t xml:space="preserve"> </w:t>
      </w:r>
      <w:r w:rsidR="00DC2F8C">
        <w:rPr>
          <w:rFonts w:ascii="Times New Roman" w:hAnsi="Times New Roman" w:cs="Times New Roman"/>
          <w:sz w:val="24"/>
          <w:szCs w:val="24"/>
        </w:rPr>
        <w:t xml:space="preserve">a financial penalty on those </w:t>
      </w:r>
      <w:r w:rsidR="00335019">
        <w:rPr>
          <w:rFonts w:ascii="Times New Roman" w:hAnsi="Times New Roman" w:cs="Times New Roman"/>
          <w:sz w:val="24"/>
          <w:szCs w:val="24"/>
        </w:rPr>
        <w:t>breaching its terms</w:t>
      </w:r>
      <w:r w:rsidR="00613CD1">
        <w:rPr>
          <w:rFonts w:ascii="Times New Roman" w:hAnsi="Times New Roman" w:cs="Times New Roman"/>
          <w:sz w:val="24"/>
          <w:szCs w:val="24"/>
        </w:rPr>
        <w:t xml:space="preserve"> and so was likely to be ineffective (para 39).</w:t>
      </w:r>
    </w:p>
    <w:p w14:paraId="66506E33" w14:textId="139A9E91" w:rsidR="00224D79" w:rsidRDefault="00224D79" w:rsidP="00224D79">
      <w:pPr>
        <w:pStyle w:val="ListParagraph"/>
        <w:spacing w:line="360" w:lineRule="auto"/>
        <w:ind w:left="360"/>
        <w:jc w:val="both"/>
        <w:rPr>
          <w:rFonts w:ascii="Times New Roman" w:hAnsi="Times New Roman" w:cs="Times New Roman"/>
          <w:sz w:val="24"/>
          <w:szCs w:val="24"/>
        </w:rPr>
      </w:pPr>
    </w:p>
    <w:p w14:paraId="5414B2EC" w14:textId="4CA24FA4" w:rsidR="009345D2" w:rsidRPr="002208EA" w:rsidRDefault="00EB4DF7" w:rsidP="009345D2">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9345D2" w:rsidRPr="002208EA">
        <w:rPr>
          <w:rFonts w:ascii="Times New Roman" w:hAnsi="Times New Roman" w:cs="Times New Roman"/>
          <w:sz w:val="24"/>
          <w:szCs w:val="24"/>
        </w:rPr>
        <w:t xml:space="preserve">njunctions against Persons Unknown described in almost identical terms to the Defendants in this claim </w:t>
      </w:r>
      <w:r>
        <w:rPr>
          <w:rFonts w:ascii="Times New Roman" w:hAnsi="Times New Roman" w:cs="Times New Roman"/>
          <w:sz w:val="24"/>
          <w:szCs w:val="24"/>
        </w:rPr>
        <w:t xml:space="preserve">have since been </w:t>
      </w:r>
      <w:r w:rsidR="009345D2" w:rsidRPr="002208EA">
        <w:rPr>
          <w:rFonts w:ascii="Times New Roman" w:hAnsi="Times New Roman" w:cs="Times New Roman"/>
          <w:sz w:val="24"/>
          <w:szCs w:val="24"/>
        </w:rPr>
        <w:t xml:space="preserve">granted by Julian Knowles J in </w:t>
      </w:r>
      <w:r w:rsidR="009345D2" w:rsidRPr="002208EA">
        <w:rPr>
          <w:rFonts w:ascii="Times New Roman" w:hAnsi="Times New Roman" w:cs="Times New Roman"/>
          <w:i/>
          <w:iCs/>
          <w:sz w:val="24"/>
          <w:szCs w:val="24"/>
        </w:rPr>
        <w:t>Wolverhampton CC v Persons Unknown; Birmingham CC v Persons Unknown</w:t>
      </w:r>
      <w:r w:rsidR="002208EA">
        <w:rPr>
          <w:rFonts w:ascii="Times New Roman" w:hAnsi="Times New Roman" w:cs="Times New Roman"/>
          <w:i/>
          <w:iCs/>
          <w:sz w:val="24"/>
          <w:szCs w:val="24"/>
        </w:rPr>
        <w:t xml:space="preserve"> </w:t>
      </w:r>
      <w:r w:rsidR="002208EA">
        <w:rPr>
          <w:rFonts w:ascii="Times New Roman" w:hAnsi="Times New Roman" w:cs="Times New Roman"/>
          <w:sz w:val="24"/>
          <w:szCs w:val="24"/>
        </w:rPr>
        <w:t>(</w:t>
      </w:r>
      <w:r w:rsidR="009345D2" w:rsidRPr="002208EA">
        <w:rPr>
          <w:rFonts w:ascii="Times New Roman" w:hAnsi="Times New Roman" w:cs="Times New Roman"/>
          <w:sz w:val="24"/>
          <w:szCs w:val="24"/>
        </w:rPr>
        <w:t>[2024] EWHC 2273 (KB)</w:t>
      </w:r>
      <w:r>
        <w:rPr>
          <w:rFonts w:ascii="Times New Roman" w:hAnsi="Times New Roman" w:cs="Times New Roman"/>
          <w:sz w:val="24"/>
          <w:szCs w:val="24"/>
        </w:rPr>
        <w:t xml:space="preserve">), which followed </w:t>
      </w:r>
      <w:r>
        <w:rPr>
          <w:rFonts w:ascii="Times New Roman" w:hAnsi="Times New Roman" w:cs="Times New Roman"/>
          <w:i/>
          <w:iCs/>
          <w:sz w:val="24"/>
          <w:szCs w:val="24"/>
        </w:rPr>
        <w:t>Sharif</w:t>
      </w:r>
      <w:r>
        <w:rPr>
          <w:rFonts w:ascii="Times New Roman" w:hAnsi="Times New Roman" w:cs="Times New Roman"/>
          <w:sz w:val="24"/>
          <w:szCs w:val="24"/>
        </w:rPr>
        <w:t>.</w:t>
      </w:r>
    </w:p>
    <w:p w14:paraId="5F486B9E" w14:textId="77777777" w:rsidR="009345D2" w:rsidRDefault="009345D2" w:rsidP="009345D2">
      <w:pPr>
        <w:pStyle w:val="ListParagraph"/>
        <w:spacing w:line="360" w:lineRule="auto"/>
        <w:ind w:left="360"/>
        <w:jc w:val="both"/>
        <w:rPr>
          <w:rFonts w:ascii="Times New Roman" w:hAnsi="Times New Roman" w:cs="Times New Roman"/>
          <w:sz w:val="24"/>
          <w:szCs w:val="24"/>
        </w:rPr>
      </w:pPr>
    </w:p>
    <w:p w14:paraId="475F36B0" w14:textId="60B3DEDB" w:rsidR="00945735" w:rsidRDefault="00945735" w:rsidP="00945735">
      <w:pPr>
        <w:pStyle w:val="ListParagraph"/>
        <w:spacing w:line="360" w:lineRule="auto"/>
        <w:ind w:left="360"/>
        <w:jc w:val="both"/>
        <w:rPr>
          <w:rFonts w:ascii="Times New Roman" w:hAnsi="Times New Roman" w:cs="Times New Roman"/>
          <w:sz w:val="24"/>
          <w:szCs w:val="24"/>
        </w:rPr>
      </w:pPr>
    </w:p>
    <w:p w14:paraId="76A0562B" w14:textId="04B64332" w:rsidR="00B336BA" w:rsidRDefault="00127341" w:rsidP="00B336B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APPLICATION OF THE </w:t>
      </w:r>
      <w:r w:rsidR="00B336BA">
        <w:rPr>
          <w:rFonts w:ascii="Times New Roman" w:hAnsi="Times New Roman" w:cs="Times New Roman"/>
          <w:b/>
          <w:bCs/>
          <w:i/>
          <w:iCs/>
          <w:sz w:val="24"/>
          <w:szCs w:val="24"/>
        </w:rPr>
        <w:t xml:space="preserve">AMERICAN CYNAMID </w:t>
      </w:r>
      <w:r w:rsidR="00B336BA">
        <w:rPr>
          <w:rFonts w:ascii="Times New Roman" w:hAnsi="Times New Roman" w:cs="Times New Roman"/>
          <w:b/>
          <w:bCs/>
          <w:sz w:val="24"/>
          <w:szCs w:val="24"/>
        </w:rPr>
        <w:t>CONSIDERATIONS</w:t>
      </w:r>
    </w:p>
    <w:p w14:paraId="28A50741" w14:textId="77777777" w:rsidR="00B442B3" w:rsidRPr="000E0045" w:rsidRDefault="00B442B3" w:rsidP="00B336BA">
      <w:pPr>
        <w:spacing w:line="360" w:lineRule="auto"/>
        <w:jc w:val="center"/>
        <w:rPr>
          <w:rFonts w:ascii="Times New Roman" w:hAnsi="Times New Roman" w:cs="Times New Roman"/>
          <w:b/>
          <w:bCs/>
          <w:sz w:val="16"/>
          <w:szCs w:val="16"/>
        </w:rPr>
      </w:pPr>
    </w:p>
    <w:p w14:paraId="0BD0C199" w14:textId="6471654F" w:rsidR="00B336BA" w:rsidRDefault="00B10646" w:rsidP="009772D1">
      <w:pPr>
        <w:pStyle w:val="ListParagraph"/>
        <w:numPr>
          <w:ilvl w:val="0"/>
          <w:numId w:val="26"/>
        </w:numPr>
        <w:spacing w:line="360" w:lineRule="auto"/>
        <w:jc w:val="both"/>
        <w:rPr>
          <w:rFonts w:ascii="Times New Roman" w:hAnsi="Times New Roman" w:cs="Times New Roman"/>
          <w:sz w:val="24"/>
          <w:szCs w:val="24"/>
        </w:rPr>
      </w:pPr>
      <w:r w:rsidRPr="00AF58E9">
        <w:rPr>
          <w:rFonts w:ascii="Times New Roman" w:hAnsi="Times New Roman" w:cs="Times New Roman"/>
          <w:sz w:val="24"/>
          <w:szCs w:val="24"/>
        </w:rPr>
        <w:t xml:space="preserve">In </w:t>
      </w:r>
      <w:r w:rsidR="00B336BA">
        <w:rPr>
          <w:rFonts w:ascii="Times New Roman" w:hAnsi="Times New Roman" w:cs="Times New Roman"/>
          <w:sz w:val="24"/>
          <w:szCs w:val="24"/>
        </w:rPr>
        <w:t xml:space="preserve">summary and in </w:t>
      </w:r>
      <w:r w:rsidRPr="00AF58E9">
        <w:rPr>
          <w:rFonts w:ascii="Times New Roman" w:hAnsi="Times New Roman" w:cs="Times New Roman"/>
          <w:sz w:val="24"/>
          <w:szCs w:val="24"/>
        </w:rPr>
        <w:t xml:space="preserve">general terms, </w:t>
      </w:r>
      <w:r w:rsidR="00B336BA">
        <w:rPr>
          <w:rFonts w:ascii="Times New Roman" w:hAnsi="Times New Roman" w:cs="Times New Roman"/>
          <w:sz w:val="24"/>
          <w:szCs w:val="24"/>
        </w:rPr>
        <w:t xml:space="preserve">the evidence of </w:t>
      </w:r>
      <w:r w:rsidR="00BE7412">
        <w:rPr>
          <w:rFonts w:ascii="Times New Roman" w:hAnsi="Times New Roman" w:cs="Times New Roman"/>
          <w:sz w:val="24"/>
          <w:szCs w:val="24"/>
        </w:rPr>
        <w:t>Mr Rattigan</w:t>
      </w:r>
      <w:r w:rsidR="004D3BA9">
        <w:rPr>
          <w:rFonts w:ascii="Times New Roman" w:hAnsi="Times New Roman" w:cs="Times New Roman"/>
          <w:sz w:val="24"/>
          <w:szCs w:val="24"/>
        </w:rPr>
        <w:t xml:space="preserve"> </w:t>
      </w:r>
      <w:r w:rsidR="00B336BA">
        <w:rPr>
          <w:rFonts w:ascii="Times New Roman" w:hAnsi="Times New Roman" w:cs="Times New Roman"/>
          <w:sz w:val="24"/>
          <w:szCs w:val="24"/>
        </w:rPr>
        <w:t xml:space="preserve">establishes – at least on a </w:t>
      </w:r>
      <w:r w:rsidR="00B336BA">
        <w:rPr>
          <w:rFonts w:ascii="Times New Roman" w:hAnsi="Times New Roman" w:cs="Times New Roman"/>
          <w:i/>
          <w:iCs/>
          <w:sz w:val="24"/>
          <w:szCs w:val="24"/>
        </w:rPr>
        <w:t xml:space="preserve">prima facie </w:t>
      </w:r>
      <w:r w:rsidR="00B336BA">
        <w:rPr>
          <w:rFonts w:ascii="Times New Roman" w:hAnsi="Times New Roman" w:cs="Times New Roman"/>
          <w:sz w:val="24"/>
          <w:szCs w:val="24"/>
        </w:rPr>
        <w:t xml:space="preserve">basis pending trial – that </w:t>
      </w:r>
      <w:r w:rsidR="00BE7412">
        <w:rPr>
          <w:rFonts w:ascii="Times New Roman" w:hAnsi="Times New Roman" w:cs="Times New Roman"/>
          <w:sz w:val="24"/>
          <w:szCs w:val="24"/>
        </w:rPr>
        <w:t>persons unknown have</w:t>
      </w:r>
      <w:r w:rsidR="00DB0D84">
        <w:rPr>
          <w:rFonts w:ascii="Times New Roman" w:hAnsi="Times New Roman" w:cs="Times New Roman"/>
          <w:sz w:val="24"/>
          <w:szCs w:val="24"/>
        </w:rPr>
        <w:t xml:space="preserve"> repeated</w:t>
      </w:r>
      <w:r w:rsidR="00C20A05">
        <w:rPr>
          <w:rFonts w:ascii="Times New Roman" w:hAnsi="Times New Roman" w:cs="Times New Roman"/>
          <w:sz w:val="24"/>
          <w:szCs w:val="24"/>
        </w:rPr>
        <w:t>ly:</w:t>
      </w:r>
    </w:p>
    <w:p w14:paraId="3A13649B" w14:textId="080C590C" w:rsidR="007961A1" w:rsidRDefault="007961A1" w:rsidP="00821702">
      <w:pPr>
        <w:pStyle w:val="ListParagraph"/>
        <w:numPr>
          <w:ilvl w:val="1"/>
          <w:numId w:val="26"/>
        </w:num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Rac</w:t>
      </w:r>
      <w:r w:rsidR="005F7EAC">
        <w:rPr>
          <w:rFonts w:ascii="Times New Roman" w:hAnsi="Times New Roman" w:cs="Times New Roman"/>
          <w:sz w:val="24"/>
          <w:szCs w:val="24"/>
        </w:rPr>
        <w:t xml:space="preserve">ed </w:t>
      </w:r>
      <w:r>
        <w:rPr>
          <w:rFonts w:ascii="Times New Roman" w:hAnsi="Times New Roman" w:cs="Times New Roman"/>
          <w:sz w:val="24"/>
          <w:szCs w:val="24"/>
        </w:rPr>
        <w:t xml:space="preserve">other cars </w:t>
      </w:r>
      <w:r w:rsidR="00C20A05">
        <w:rPr>
          <w:rFonts w:ascii="Times New Roman" w:hAnsi="Times New Roman" w:cs="Times New Roman"/>
          <w:sz w:val="24"/>
          <w:szCs w:val="24"/>
        </w:rPr>
        <w:t>at high speeds and dangerously;</w:t>
      </w:r>
    </w:p>
    <w:p w14:paraId="46455792" w14:textId="29304077" w:rsidR="00C20A05" w:rsidRDefault="00C20A05" w:rsidP="00821702">
      <w:pPr>
        <w:pStyle w:val="ListParagraph"/>
        <w:numPr>
          <w:ilvl w:val="1"/>
          <w:numId w:val="26"/>
        </w:num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Us</w:t>
      </w:r>
      <w:r w:rsidR="005F7EAC">
        <w:rPr>
          <w:rFonts w:ascii="Times New Roman" w:hAnsi="Times New Roman" w:cs="Times New Roman"/>
          <w:sz w:val="24"/>
          <w:szCs w:val="24"/>
        </w:rPr>
        <w:t>ed</w:t>
      </w:r>
      <w:r>
        <w:rPr>
          <w:rFonts w:ascii="Times New Roman" w:hAnsi="Times New Roman" w:cs="Times New Roman"/>
          <w:sz w:val="24"/>
          <w:szCs w:val="24"/>
        </w:rPr>
        <w:t xml:space="preserve"> car </w:t>
      </w:r>
      <w:r w:rsidR="005F7EAC">
        <w:rPr>
          <w:rFonts w:ascii="Times New Roman" w:hAnsi="Times New Roman" w:cs="Times New Roman"/>
          <w:sz w:val="24"/>
          <w:szCs w:val="24"/>
        </w:rPr>
        <w:t>parks and other areas to do dangerous stunts;</w:t>
      </w:r>
    </w:p>
    <w:p w14:paraId="3993743D" w14:textId="7212ADC0" w:rsidR="005F7EAC" w:rsidRDefault="005F7EAC" w:rsidP="00821702">
      <w:pPr>
        <w:pStyle w:val="ListParagraph"/>
        <w:numPr>
          <w:ilvl w:val="1"/>
          <w:numId w:val="26"/>
        </w:num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Engaged in that behaviour </w:t>
      </w:r>
      <w:r w:rsidR="003D54E7">
        <w:rPr>
          <w:rFonts w:ascii="Times New Roman" w:hAnsi="Times New Roman" w:cs="Times New Roman"/>
          <w:sz w:val="24"/>
          <w:szCs w:val="24"/>
        </w:rPr>
        <w:t>in residential areas;</w:t>
      </w:r>
    </w:p>
    <w:p w14:paraId="353921F1" w14:textId="77777777" w:rsidR="003A7DE0" w:rsidRDefault="003D54E7" w:rsidP="00821702">
      <w:pPr>
        <w:pStyle w:val="ListParagraph"/>
        <w:numPr>
          <w:ilvl w:val="1"/>
          <w:numId w:val="26"/>
        </w:num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Caused gatherings of people</w:t>
      </w:r>
      <w:r w:rsidR="003A7DE0">
        <w:rPr>
          <w:rFonts w:ascii="Times New Roman" w:hAnsi="Times New Roman" w:cs="Times New Roman"/>
          <w:sz w:val="24"/>
          <w:szCs w:val="24"/>
        </w:rPr>
        <w:t>;</w:t>
      </w:r>
    </w:p>
    <w:p w14:paraId="560DE7F5" w14:textId="35463D49" w:rsidR="00DC6E3F" w:rsidRDefault="003A7DE0" w:rsidP="00821702">
      <w:pPr>
        <w:pStyle w:val="ListParagraph"/>
        <w:numPr>
          <w:ilvl w:val="1"/>
          <w:numId w:val="26"/>
        </w:num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Done these activities at night and created </w:t>
      </w:r>
      <w:r w:rsidR="00DC6E3F">
        <w:rPr>
          <w:rFonts w:ascii="Times New Roman" w:hAnsi="Times New Roman" w:cs="Times New Roman"/>
          <w:sz w:val="24"/>
          <w:szCs w:val="24"/>
        </w:rPr>
        <w:t>a high volume of noise, including until the early hours of the morning;</w:t>
      </w:r>
    </w:p>
    <w:p w14:paraId="51A964FC" w14:textId="77777777" w:rsidR="00395076" w:rsidRDefault="00DC6E3F" w:rsidP="00821702">
      <w:pPr>
        <w:pStyle w:val="ListParagraph"/>
        <w:numPr>
          <w:ilvl w:val="1"/>
          <w:numId w:val="26"/>
        </w:num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Engaged in sexual activity in </w:t>
      </w:r>
      <w:r w:rsidR="00395076">
        <w:rPr>
          <w:rFonts w:ascii="Times New Roman" w:hAnsi="Times New Roman" w:cs="Times New Roman"/>
          <w:sz w:val="24"/>
          <w:szCs w:val="24"/>
        </w:rPr>
        <w:t>cars;</w:t>
      </w:r>
    </w:p>
    <w:p w14:paraId="078BD272" w14:textId="4B761DD2" w:rsidR="00395076" w:rsidRDefault="00395076" w:rsidP="00821702">
      <w:pPr>
        <w:pStyle w:val="ListParagraph"/>
        <w:numPr>
          <w:ilvl w:val="1"/>
          <w:numId w:val="26"/>
        </w:num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Fought with </w:t>
      </w:r>
      <w:r w:rsidR="000014D4">
        <w:rPr>
          <w:rFonts w:ascii="Times New Roman" w:hAnsi="Times New Roman" w:cs="Times New Roman"/>
          <w:sz w:val="24"/>
          <w:szCs w:val="24"/>
        </w:rPr>
        <w:t xml:space="preserve">each </w:t>
      </w:r>
      <w:r>
        <w:rPr>
          <w:rFonts w:ascii="Times New Roman" w:hAnsi="Times New Roman" w:cs="Times New Roman"/>
          <w:sz w:val="24"/>
          <w:szCs w:val="24"/>
        </w:rPr>
        <w:t>other; and</w:t>
      </w:r>
    </w:p>
    <w:p w14:paraId="16EE0BC5" w14:textId="3DD74ACB" w:rsidR="003D54E7" w:rsidRDefault="00395076" w:rsidP="00821702">
      <w:pPr>
        <w:pStyle w:val="ListParagraph"/>
        <w:numPr>
          <w:ilvl w:val="1"/>
          <w:numId w:val="26"/>
        </w:num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lastRenderedPageBreak/>
        <w:t>Caused a considerable nuisance to local residents</w:t>
      </w:r>
      <w:r w:rsidR="00D41B3D">
        <w:rPr>
          <w:rFonts w:ascii="Times New Roman" w:hAnsi="Times New Roman" w:cs="Times New Roman"/>
          <w:sz w:val="24"/>
          <w:szCs w:val="24"/>
        </w:rPr>
        <w:t>, including vulnerable and elderly people and families with young children.</w:t>
      </w:r>
    </w:p>
    <w:p w14:paraId="6C268F8F" w14:textId="1F45669C" w:rsidR="00014788" w:rsidRPr="00AF421B" w:rsidRDefault="00014788" w:rsidP="00AF421B">
      <w:pPr>
        <w:spacing w:line="360" w:lineRule="auto"/>
        <w:ind w:left="360"/>
        <w:jc w:val="both"/>
        <w:rPr>
          <w:rFonts w:ascii="Times New Roman" w:hAnsi="Times New Roman" w:cs="Times New Roman"/>
          <w:sz w:val="24"/>
          <w:szCs w:val="24"/>
        </w:rPr>
      </w:pPr>
      <w:r w:rsidRPr="00AF421B">
        <w:rPr>
          <w:rFonts w:ascii="Times New Roman" w:hAnsi="Times New Roman" w:cs="Times New Roman"/>
          <w:sz w:val="24"/>
          <w:szCs w:val="24"/>
        </w:rPr>
        <w:t>And that they have thus:</w:t>
      </w:r>
    </w:p>
    <w:p w14:paraId="0FB199BA" w14:textId="2A1A9E5D" w:rsidR="00B336BA" w:rsidRDefault="00014788" w:rsidP="00821702">
      <w:pPr>
        <w:pStyle w:val="ListParagraph"/>
        <w:numPr>
          <w:ilvl w:val="1"/>
          <w:numId w:val="26"/>
        </w:num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B</w:t>
      </w:r>
      <w:r w:rsidR="00B336BA">
        <w:rPr>
          <w:rFonts w:ascii="Times New Roman" w:hAnsi="Times New Roman" w:cs="Times New Roman"/>
          <w:sz w:val="24"/>
          <w:szCs w:val="24"/>
        </w:rPr>
        <w:t>een responsible for anti-social behaviour; and</w:t>
      </w:r>
    </w:p>
    <w:p w14:paraId="3523BC1C" w14:textId="491680ED" w:rsidR="00B336BA" w:rsidRDefault="00B336BA" w:rsidP="00821702">
      <w:pPr>
        <w:pStyle w:val="ListParagraph"/>
        <w:numPr>
          <w:ilvl w:val="1"/>
          <w:numId w:val="26"/>
        </w:num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Caused a public nuisance</w:t>
      </w:r>
      <w:r w:rsidR="001541CE">
        <w:rPr>
          <w:rFonts w:ascii="Times New Roman" w:hAnsi="Times New Roman" w:cs="Times New Roman"/>
          <w:sz w:val="24"/>
          <w:szCs w:val="24"/>
        </w:rPr>
        <w:t>.</w:t>
      </w:r>
    </w:p>
    <w:p w14:paraId="22654FE5" w14:textId="77777777" w:rsidR="00B336BA" w:rsidRDefault="00B336BA" w:rsidP="00B336BA">
      <w:pPr>
        <w:pStyle w:val="ListParagraph"/>
        <w:spacing w:line="360" w:lineRule="auto"/>
        <w:ind w:left="360"/>
        <w:jc w:val="both"/>
        <w:rPr>
          <w:rFonts w:ascii="Times New Roman" w:hAnsi="Times New Roman" w:cs="Times New Roman"/>
          <w:sz w:val="24"/>
          <w:szCs w:val="24"/>
        </w:rPr>
      </w:pPr>
    </w:p>
    <w:p w14:paraId="0AD3C2C4" w14:textId="0D62CDF2" w:rsidR="00B336BA" w:rsidRDefault="00014788" w:rsidP="009772D1">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w:t>
      </w:r>
      <w:r w:rsidR="00B336BA">
        <w:rPr>
          <w:rFonts w:ascii="Times New Roman" w:hAnsi="Times New Roman" w:cs="Times New Roman"/>
          <w:sz w:val="24"/>
          <w:szCs w:val="24"/>
        </w:rPr>
        <w:t>is easily sufficient to establish a serious issue to be tried.</w:t>
      </w:r>
      <w:r w:rsidR="001541CE">
        <w:rPr>
          <w:rFonts w:ascii="Times New Roman" w:hAnsi="Times New Roman" w:cs="Times New Roman"/>
          <w:sz w:val="24"/>
          <w:szCs w:val="24"/>
        </w:rPr>
        <w:t xml:space="preserve">  Indeed, </w:t>
      </w:r>
      <w:r w:rsidR="00B068F0">
        <w:rPr>
          <w:rFonts w:ascii="Times New Roman" w:hAnsi="Times New Roman" w:cs="Times New Roman"/>
          <w:sz w:val="24"/>
          <w:szCs w:val="24"/>
        </w:rPr>
        <w:t xml:space="preserve">no unknown person could </w:t>
      </w:r>
      <w:r w:rsidR="00B74027">
        <w:rPr>
          <w:rFonts w:ascii="Times New Roman" w:hAnsi="Times New Roman" w:cs="Times New Roman"/>
          <w:sz w:val="24"/>
          <w:szCs w:val="24"/>
        </w:rPr>
        <w:t>have an arguable defence to the imposition of an injunction against them</w:t>
      </w:r>
      <w:r w:rsidR="005811D8">
        <w:rPr>
          <w:rFonts w:ascii="Times New Roman" w:hAnsi="Times New Roman" w:cs="Times New Roman"/>
          <w:sz w:val="24"/>
          <w:szCs w:val="24"/>
        </w:rPr>
        <w:t xml:space="preserve">, albeit it is accepted that the </w:t>
      </w:r>
      <w:r w:rsidR="00B068F0">
        <w:rPr>
          <w:rFonts w:ascii="Times New Roman" w:hAnsi="Times New Roman" w:cs="Times New Roman"/>
          <w:sz w:val="24"/>
          <w:szCs w:val="24"/>
        </w:rPr>
        <w:t xml:space="preserve">Claimant </w:t>
      </w:r>
      <w:r w:rsidR="005811D8">
        <w:rPr>
          <w:rFonts w:ascii="Times New Roman" w:hAnsi="Times New Roman" w:cs="Times New Roman"/>
          <w:sz w:val="24"/>
          <w:szCs w:val="24"/>
        </w:rPr>
        <w:t>must surmount a more onerous test if it is to persuade the Court to impose an injunction on newcomers.</w:t>
      </w:r>
    </w:p>
    <w:p w14:paraId="7D44F2F2" w14:textId="77777777" w:rsidR="00B068F0" w:rsidRDefault="00B068F0" w:rsidP="00B068F0">
      <w:pPr>
        <w:pStyle w:val="ListParagraph"/>
        <w:spacing w:line="360" w:lineRule="auto"/>
        <w:ind w:left="360"/>
        <w:jc w:val="both"/>
        <w:rPr>
          <w:rFonts w:ascii="Times New Roman" w:hAnsi="Times New Roman" w:cs="Times New Roman"/>
          <w:sz w:val="24"/>
          <w:szCs w:val="24"/>
        </w:rPr>
      </w:pPr>
    </w:p>
    <w:p w14:paraId="15C44335" w14:textId="44BE3B3A" w:rsidR="00B068F0" w:rsidRDefault="00B068F0" w:rsidP="009772D1">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 reasons outlined by the Court of Appeal in </w:t>
      </w:r>
      <w:r>
        <w:rPr>
          <w:rFonts w:ascii="Times New Roman" w:hAnsi="Times New Roman" w:cs="Times New Roman"/>
          <w:i/>
          <w:iCs/>
          <w:sz w:val="24"/>
          <w:szCs w:val="24"/>
        </w:rPr>
        <w:t>Sharif</w:t>
      </w:r>
      <w:r>
        <w:rPr>
          <w:rFonts w:ascii="Times New Roman" w:hAnsi="Times New Roman" w:cs="Times New Roman"/>
          <w:sz w:val="24"/>
          <w:szCs w:val="24"/>
        </w:rPr>
        <w:t>,</w:t>
      </w:r>
      <w:r w:rsidR="00B814CA">
        <w:rPr>
          <w:rFonts w:ascii="Times New Roman" w:hAnsi="Times New Roman" w:cs="Times New Roman"/>
          <w:sz w:val="24"/>
          <w:szCs w:val="24"/>
        </w:rPr>
        <w:t xml:space="preserve"> the Court should not hesitate to grant the injunction because </w:t>
      </w:r>
      <w:r>
        <w:rPr>
          <w:rFonts w:ascii="Times New Roman" w:hAnsi="Times New Roman" w:cs="Times New Roman"/>
          <w:sz w:val="24"/>
          <w:szCs w:val="24"/>
        </w:rPr>
        <w:t>that there has been a PSPO</w:t>
      </w:r>
      <w:r w:rsidR="008A4572">
        <w:rPr>
          <w:rFonts w:ascii="Times New Roman" w:hAnsi="Times New Roman" w:cs="Times New Roman"/>
          <w:sz w:val="24"/>
          <w:szCs w:val="24"/>
        </w:rPr>
        <w:t xml:space="preserve"> prohibiting these activities</w:t>
      </w:r>
      <w:r>
        <w:rPr>
          <w:rFonts w:ascii="Times New Roman" w:hAnsi="Times New Roman" w:cs="Times New Roman"/>
          <w:sz w:val="24"/>
          <w:szCs w:val="24"/>
        </w:rPr>
        <w:t xml:space="preserve">, it was not </w:t>
      </w:r>
      <w:r w:rsidR="004878BB">
        <w:rPr>
          <w:rFonts w:ascii="Times New Roman" w:hAnsi="Times New Roman" w:cs="Times New Roman"/>
          <w:sz w:val="24"/>
          <w:szCs w:val="24"/>
        </w:rPr>
        <w:t>extended and it may be imposed</w:t>
      </w:r>
      <w:r w:rsidR="008A4572">
        <w:rPr>
          <w:rFonts w:ascii="Times New Roman" w:hAnsi="Times New Roman" w:cs="Times New Roman"/>
          <w:sz w:val="24"/>
          <w:szCs w:val="24"/>
        </w:rPr>
        <w:t xml:space="preserve"> again</w:t>
      </w:r>
      <w:r w:rsidR="00B814CA">
        <w:rPr>
          <w:rFonts w:ascii="Times New Roman" w:hAnsi="Times New Roman" w:cs="Times New Roman"/>
          <w:sz w:val="24"/>
          <w:szCs w:val="24"/>
        </w:rPr>
        <w:t>.</w:t>
      </w:r>
      <w:r w:rsidR="008A4572">
        <w:rPr>
          <w:rFonts w:ascii="Times New Roman" w:hAnsi="Times New Roman" w:cs="Times New Roman"/>
          <w:sz w:val="24"/>
          <w:szCs w:val="24"/>
        </w:rPr>
        <w:t xml:space="preserve">  </w:t>
      </w:r>
      <w:r w:rsidR="00BB033E">
        <w:rPr>
          <w:rFonts w:ascii="Times New Roman" w:hAnsi="Times New Roman" w:cs="Times New Roman"/>
          <w:sz w:val="24"/>
          <w:szCs w:val="24"/>
        </w:rPr>
        <w:t xml:space="preserve">Indeed, in this case there is direct evidence that goes further than the general point that a PSPO is unlikely to create sufficient deterrence to </w:t>
      </w:r>
      <w:r w:rsidR="007F4AA0">
        <w:rPr>
          <w:rFonts w:ascii="Times New Roman" w:hAnsi="Times New Roman" w:cs="Times New Roman"/>
          <w:sz w:val="24"/>
          <w:szCs w:val="24"/>
        </w:rPr>
        <w:t>reduce Car Cruising because of the non-custodial penalties for breaches</w:t>
      </w:r>
      <w:r w:rsidR="006B2346">
        <w:rPr>
          <w:rFonts w:ascii="Times New Roman" w:hAnsi="Times New Roman" w:cs="Times New Roman"/>
          <w:sz w:val="24"/>
          <w:szCs w:val="24"/>
        </w:rPr>
        <w:t xml:space="preserve">, which is that one </w:t>
      </w:r>
      <w:r w:rsidR="006B2346">
        <w:rPr>
          <w:rFonts w:ascii="Times New Roman" w:hAnsi="Times New Roman" w:cs="Times New Roman"/>
          <w:i/>
          <w:iCs/>
          <w:sz w:val="24"/>
          <w:szCs w:val="24"/>
        </w:rPr>
        <w:t xml:space="preserve">was </w:t>
      </w:r>
      <w:r w:rsidR="006B2346">
        <w:rPr>
          <w:rFonts w:ascii="Times New Roman" w:hAnsi="Times New Roman" w:cs="Times New Roman"/>
          <w:sz w:val="24"/>
          <w:szCs w:val="24"/>
        </w:rPr>
        <w:t xml:space="preserve">imposed and </w:t>
      </w:r>
      <w:r w:rsidR="006B2346">
        <w:rPr>
          <w:rFonts w:ascii="Times New Roman" w:hAnsi="Times New Roman" w:cs="Times New Roman"/>
          <w:i/>
          <w:iCs/>
          <w:sz w:val="24"/>
          <w:szCs w:val="24"/>
        </w:rPr>
        <w:t xml:space="preserve">was </w:t>
      </w:r>
      <w:r w:rsidR="006B2346">
        <w:rPr>
          <w:rFonts w:ascii="Times New Roman" w:hAnsi="Times New Roman" w:cs="Times New Roman"/>
          <w:sz w:val="24"/>
          <w:szCs w:val="24"/>
        </w:rPr>
        <w:t>ineffective.  Indeed, Mr Rattigan’s evidence, supported by the volume of complaints set out in the schedule he produces, is that occurrences of this behaviour have increased since the PSPO was first imposed in 2021.</w:t>
      </w:r>
    </w:p>
    <w:p w14:paraId="6572144D" w14:textId="77777777" w:rsidR="00B336BA" w:rsidRDefault="00B336BA" w:rsidP="00B336BA">
      <w:pPr>
        <w:pStyle w:val="ListParagraph"/>
        <w:spacing w:line="360" w:lineRule="auto"/>
        <w:ind w:left="360"/>
        <w:jc w:val="both"/>
        <w:rPr>
          <w:rFonts w:ascii="Times New Roman" w:hAnsi="Times New Roman" w:cs="Times New Roman"/>
          <w:sz w:val="24"/>
          <w:szCs w:val="24"/>
        </w:rPr>
      </w:pPr>
    </w:p>
    <w:p w14:paraId="648C33D2" w14:textId="19FA8026" w:rsidR="006003D5" w:rsidRDefault="005811D8" w:rsidP="006003D5">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It is submitted that t</w:t>
      </w:r>
      <w:r w:rsidR="00B336BA">
        <w:rPr>
          <w:rFonts w:ascii="Times New Roman" w:hAnsi="Times New Roman" w:cs="Times New Roman"/>
          <w:sz w:val="24"/>
          <w:szCs w:val="24"/>
        </w:rPr>
        <w:t xml:space="preserve">he narrow balance of convenience </w:t>
      </w:r>
      <w:r w:rsidR="006B2346">
        <w:rPr>
          <w:rFonts w:ascii="Times New Roman" w:hAnsi="Times New Roman" w:cs="Times New Roman"/>
          <w:sz w:val="24"/>
          <w:szCs w:val="24"/>
        </w:rPr>
        <w:t xml:space="preserve">easily </w:t>
      </w:r>
      <w:r w:rsidR="00B336BA">
        <w:rPr>
          <w:rFonts w:ascii="Times New Roman" w:hAnsi="Times New Roman" w:cs="Times New Roman"/>
          <w:sz w:val="24"/>
          <w:szCs w:val="24"/>
        </w:rPr>
        <w:t xml:space="preserve">justifies an injunction </w:t>
      </w:r>
      <w:r>
        <w:rPr>
          <w:rFonts w:ascii="Times New Roman" w:hAnsi="Times New Roman" w:cs="Times New Roman"/>
          <w:sz w:val="24"/>
          <w:szCs w:val="24"/>
        </w:rPr>
        <w:t xml:space="preserve">against </w:t>
      </w:r>
      <w:r w:rsidR="006B2346">
        <w:rPr>
          <w:rFonts w:ascii="Times New Roman" w:hAnsi="Times New Roman" w:cs="Times New Roman"/>
          <w:sz w:val="24"/>
          <w:szCs w:val="24"/>
        </w:rPr>
        <w:t>Car Cruising</w:t>
      </w:r>
      <w:r w:rsidR="009B492C">
        <w:rPr>
          <w:rFonts w:ascii="Times New Roman" w:hAnsi="Times New Roman" w:cs="Times New Roman"/>
          <w:sz w:val="24"/>
          <w:szCs w:val="24"/>
        </w:rPr>
        <w:t xml:space="preserve">, including injuncting </w:t>
      </w:r>
      <w:r>
        <w:rPr>
          <w:rFonts w:ascii="Times New Roman" w:hAnsi="Times New Roman" w:cs="Times New Roman"/>
          <w:sz w:val="24"/>
          <w:szCs w:val="24"/>
        </w:rPr>
        <w:t>newcomers</w:t>
      </w:r>
      <w:r w:rsidR="006713F3">
        <w:rPr>
          <w:rFonts w:ascii="Times New Roman" w:hAnsi="Times New Roman" w:cs="Times New Roman"/>
          <w:sz w:val="24"/>
          <w:szCs w:val="24"/>
        </w:rPr>
        <w:t>.  Addressing</w:t>
      </w:r>
      <w:r w:rsidR="001C51B4">
        <w:rPr>
          <w:rFonts w:ascii="Times New Roman" w:hAnsi="Times New Roman" w:cs="Times New Roman"/>
          <w:sz w:val="24"/>
          <w:szCs w:val="24"/>
        </w:rPr>
        <w:t xml:space="preserve"> and applying</w:t>
      </w:r>
      <w:r w:rsidR="006713F3">
        <w:rPr>
          <w:rFonts w:ascii="Times New Roman" w:hAnsi="Times New Roman" w:cs="Times New Roman"/>
          <w:sz w:val="24"/>
          <w:szCs w:val="24"/>
        </w:rPr>
        <w:t xml:space="preserve"> the tests set </w:t>
      </w:r>
      <w:r w:rsidR="00413307">
        <w:rPr>
          <w:rFonts w:ascii="Times New Roman" w:hAnsi="Times New Roman" w:cs="Times New Roman"/>
          <w:sz w:val="24"/>
          <w:szCs w:val="24"/>
        </w:rPr>
        <w:t xml:space="preserve">out </w:t>
      </w:r>
      <w:r w:rsidR="006713F3">
        <w:rPr>
          <w:rFonts w:ascii="Times New Roman" w:hAnsi="Times New Roman" w:cs="Times New Roman"/>
          <w:sz w:val="24"/>
          <w:szCs w:val="24"/>
        </w:rPr>
        <w:t xml:space="preserve">in </w:t>
      </w:r>
      <w:r w:rsidR="006713F3">
        <w:rPr>
          <w:rFonts w:ascii="Times New Roman" w:hAnsi="Times New Roman" w:cs="Times New Roman"/>
          <w:i/>
          <w:iCs/>
          <w:sz w:val="24"/>
          <w:szCs w:val="24"/>
        </w:rPr>
        <w:t>Wolverhampton</w:t>
      </w:r>
      <w:r w:rsidR="006003D5">
        <w:rPr>
          <w:rFonts w:ascii="Times New Roman" w:hAnsi="Times New Roman" w:cs="Times New Roman"/>
          <w:sz w:val="24"/>
          <w:szCs w:val="24"/>
        </w:rPr>
        <w:t>.</w:t>
      </w:r>
    </w:p>
    <w:p w14:paraId="2A998FB7" w14:textId="77777777" w:rsidR="006003D5" w:rsidRDefault="006003D5" w:rsidP="006003D5">
      <w:pPr>
        <w:pStyle w:val="ListParagraph"/>
        <w:numPr>
          <w:ilvl w:val="3"/>
          <w:numId w:val="26"/>
        </w:numPr>
        <w:spacing w:line="360" w:lineRule="auto"/>
        <w:ind w:left="1080" w:hanging="720"/>
        <w:jc w:val="both"/>
        <w:rPr>
          <w:rFonts w:ascii="Times New Roman" w:hAnsi="Times New Roman" w:cs="Times New Roman"/>
          <w:sz w:val="24"/>
          <w:szCs w:val="24"/>
        </w:rPr>
      </w:pPr>
      <w:r>
        <w:rPr>
          <w:rFonts w:ascii="Times New Roman" w:hAnsi="Times New Roman" w:cs="Times New Roman"/>
          <w:sz w:val="24"/>
          <w:szCs w:val="24"/>
        </w:rPr>
        <w:t xml:space="preserve">A </w:t>
      </w:r>
      <w:r w:rsidRPr="006713F3">
        <w:rPr>
          <w:rFonts w:ascii="Times New Roman" w:hAnsi="Times New Roman" w:cs="Times New Roman"/>
          <w:sz w:val="24"/>
          <w:szCs w:val="24"/>
        </w:rPr>
        <w:t>compelling need for the protection of civil rights or the enforcement of public law not adequately met by any other available remedies</w:t>
      </w:r>
      <w:r>
        <w:rPr>
          <w:rFonts w:ascii="Times New Roman" w:hAnsi="Times New Roman" w:cs="Times New Roman"/>
          <w:sz w:val="24"/>
          <w:szCs w:val="24"/>
        </w:rPr>
        <w:t>.</w:t>
      </w:r>
    </w:p>
    <w:p w14:paraId="602B3845" w14:textId="0B66DDC5" w:rsidR="006003D5" w:rsidRPr="00A62ACF" w:rsidRDefault="006003D5" w:rsidP="00A62ACF">
      <w:pPr>
        <w:pStyle w:val="ListParagraph"/>
        <w:spacing w:line="360" w:lineRule="auto"/>
        <w:ind w:left="1080"/>
        <w:jc w:val="both"/>
        <w:rPr>
          <w:rFonts w:ascii="Times New Roman" w:hAnsi="Times New Roman" w:cs="Times New Roman"/>
          <w:i/>
          <w:iCs/>
          <w:sz w:val="24"/>
          <w:szCs w:val="24"/>
        </w:rPr>
      </w:pPr>
      <w:r>
        <w:rPr>
          <w:rFonts w:ascii="Times New Roman" w:hAnsi="Times New Roman" w:cs="Times New Roman"/>
          <w:i/>
          <w:iCs/>
          <w:sz w:val="24"/>
          <w:szCs w:val="24"/>
        </w:rPr>
        <w:t xml:space="preserve">The Council has a lawful right to </w:t>
      </w:r>
      <w:r w:rsidR="009B492C">
        <w:rPr>
          <w:rFonts w:ascii="Times New Roman" w:hAnsi="Times New Roman" w:cs="Times New Roman"/>
          <w:i/>
          <w:iCs/>
          <w:sz w:val="24"/>
          <w:szCs w:val="24"/>
        </w:rPr>
        <w:t>control the public highway, protect its residents from anti-social behaviour</w:t>
      </w:r>
      <w:r w:rsidR="00A62ACF">
        <w:rPr>
          <w:rFonts w:ascii="Times New Roman" w:hAnsi="Times New Roman" w:cs="Times New Roman"/>
          <w:i/>
          <w:iCs/>
          <w:sz w:val="24"/>
          <w:szCs w:val="24"/>
        </w:rPr>
        <w:t xml:space="preserve"> and from the risk of personal injury and death that Car Cruising poses.</w:t>
      </w:r>
    </w:p>
    <w:p w14:paraId="751A9245" w14:textId="013A3666" w:rsidR="006003D5" w:rsidRDefault="006003D5" w:rsidP="006003D5">
      <w:pPr>
        <w:pStyle w:val="ListParagraph"/>
        <w:numPr>
          <w:ilvl w:val="3"/>
          <w:numId w:val="26"/>
        </w:numPr>
        <w:spacing w:line="360" w:lineRule="auto"/>
        <w:ind w:left="1080" w:hanging="720"/>
        <w:jc w:val="both"/>
        <w:rPr>
          <w:rFonts w:ascii="Times New Roman" w:hAnsi="Times New Roman" w:cs="Times New Roman"/>
          <w:sz w:val="24"/>
          <w:szCs w:val="24"/>
        </w:rPr>
      </w:pPr>
      <w:r w:rsidRPr="006713F3">
        <w:rPr>
          <w:rFonts w:ascii="Times New Roman" w:hAnsi="Times New Roman" w:cs="Times New Roman"/>
          <w:sz w:val="24"/>
          <w:szCs w:val="24"/>
        </w:rPr>
        <w:t xml:space="preserve"> </w:t>
      </w:r>
      <w:r>
        <w:rPr>
          <w:rFonts w:ascii="Times New Roman" w:hAnsi="Times New Roman" w:cs="Times New Roman"/>
          <w:sz w:val="24"/>
          <w:szCs w:val="24"/>
        </w:rPr>
        <w:t>B</w:t>
      </w:r>
      <w:r w:rsidRPr="009D5DE8">
        <w:rPr>
          <w:rFonts w:ascii="Times New Roman" w:hAnsi="Times New Roman" w:cs="Times New Roman"/>
          <w:sz w:val="24"/>
          <w:szCs w:val="24"/>
        </w:rPr>
        <w:t xml:space="preserve">uilt into the application and the injunction sought, procedural protection for the rights (including </w:t>
      </w:r>
      <w:r w:rsidR="00A62ACF">
        <w:rPr>
          <w:rFonts w:ascii="Times New Roman" w:hAnsi="Times New Roman" w:cs="Times New Roman"/>
          <w:sz w:val="24"/>
          <w:szCs w:val="24"/>
        </w:rPr>
        <w:t xml:space="preserve">rights under the (European) </w:t>
      </w:r>
      <w:r w:rsidRPr="009D5DE8">
        <w:rPr>
          <w:rFonts w:ascii="Times New Roman" w:hAnsi="Times New Roman" w:cs="Times New Roman"/>
          <w:sz w:val="24"/>
          <w:szCs w:val="24"/>
        </w:rPr>
        <w:t xml:space="preserve">Convention </w:t>
      </w:r>
      <w:r w:rsidR="00A62ACF">
        <w:rPr>
          <w:rFonts w:ascii="Times New Roman" w:hAnsi="Times New Roman" w:cs="Times New Roman"/>
          <w:sz w:val="24"/>
          <w:szCs w:val="24"/>
        </w:rPr>
        <w:t>for the Protection of Human Rights and Fundamental Freedoms (‘</w:t>
      </w:r>
      <w:r w:rsidR="00A62ACF">
        <w:rPr>
          <w:rFonts w:ascii="Times New Roman" w:hAnsi="Times New Roman" w:cs="Times New Roman"/>
          <w:b/>
          <w:bCs/>
          <w:sz w:val="24"/>
          <w:szCs w:val="24"/>
        </w:rPr>
        <w:t>the Convention</w:t>
      </w:r>
      <w:r w:rsidR="00A62ACF">
        <w:rPr>
          <w:rFonts w:ascii="Times New Roman" w:hAnsi="Times New Roman" w:cs="Times New Roman"/>
          <w:sz w:val="24"/>
          <w:szCs w:val="24"/>
        </w:rPr>
        <w:t>’)</w:t>
      </w:r>
      <w:r w:rsidRPr="009D5DE8">
        <w:rPr>
          <w:rFonts w:ascii="Times New Roman" w:hAnsi="Times New Roman" w:cs="Times New Roman"/>
          <w:sz w:val="24"/>
          <w:szCs w:val="24"/>
        </w:rPr>
        <w:t>) of those persons unknown who might be affected by it</w:t>
      </w:r>
      <w:r>
        <w:rPr>
          <w:rFonts w:ascii="Times New Roman" w:hAnsi="Times New Roman" w:cs="Times New Roman"/>
          <w:sz w:val="24"/>
          <w:szCs w:val="24"/>
        </w:rPr>
        <w:t>.</w:t>
      </w:r>
    </w:p>
    <w:p w14:paraId="05D05149" w14:textId="1A00C2B4" w:rsidR="00A62ACF" w:rsidRDefault="00A62ACF" w:rsidP="006003D5">
      <w:pPr>
        <w:pStyle w:val="ListParagraph"/>
        <w:spacing w:line="360" w:lineRule="auto"/>
        <w:ind w:left="1080"/>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First, </w:t>
      </w:r>
      <w:r w:rsidR="004E4FEF">
        <w:rPr>
          <w:rFonts w:ascii="Times New Roman" w:hAnsi="Times New Roman" w:cs="Times New Roman"/>
          <w:i/>
          <w:iCs/>
          <w:sz w:val="24"/>
          <w:szCs w:val="24"/>
        </w:rPr>
        <w:t xml:space="preserve">no </w:t>
      </w:r>
      <w:r>
        <w:rPr>
          <w:rFonts w:ascii="Times New Roman" w:hAnsi="Times New Roman" w:cs="Times New Roman"/>
          <w:i/>
          <w:iCs/>
          <w:sz w:val="24"/>
          <w:szCs w:val="24"/>
        </w:rPr>
        <w:t xml:space="preserve">Convention </w:t>
      </w:r>
      <w:r w:rsidR="00AA61AD">
        <w:rPr>
          <w:rFonts w:ascii="Times New Roman" w:hAnsi="Times New Roman" w:cs="Times New Roman"/>
          <w:i/>
          <w:iCs/>
          <w:sz w:val="24"/>
          <w:szCs w:val="24"/>
        </w:rPr>
        <w:t xml:space="preserve">rights </w:t>
      </w:r>
      <w:r w:rsidR="004E4FEF">
        <w:rPr>
          <w:rFonts w:ascii="Times New Roman" w:hAnsi="Times New Roman" w:cs="Times New Roman"/>
          <w:i/>
          <w:iCs/>
          <w:sz w:val="24"/>
          <w:szCs w:val="24"/>
        </w:rPr>
        <w:t xml:space="preserve">could conceivably be </w:t>
      </w:r>
      <w:r w:rsidR="00AA61AD">
        <w:rPr>
          <w:rFonts w:ascii="Times New Roman" w:hAnsi="Times New Roman" w:cs="Times New Roman"/>
          <w:i/>
          <w:iCs/>
          <w:sz w:val="24"/>
          <w:szCs w:val="24"/>
        </w:rPr>
        <w:t>engaged.  The right to a private and family life</w:t>
      </w:r>
      <w:r w:rsidR="00D77CA9">
        <w:rPr>
          <w:rFonts w:ascii="Times New Roman" w:hAnsi="Times New Roman" w:cs="Times New Roman"/>
          <w:i/>
          <w:iCs/>
          <w:sz w:val="24"/>
          <w:szCs w:val="24"/>
        </w:rPr>
        <w:t xml:space="preserve"> protected by Article 8</w:t>
      </w:r>
      <w:r w:rsidR="00AA61AD">
        <w:rPr>
          <w:rFonts w:ascii="Times New Roman" w:hAnsi="Times New Roman" w:cs="Times New Roman"/>
          <w:i/>
          <w:iCs/>
          <w:sz w:val="24"/>
          <w:szCs w:val="24"/>
        </w:rPr>
        <w:t xml:space="preserve"> does not extend to </w:t>
      </w:r>
      <w:r w:rsidR="00804534">
        <w:rPr>
          <w:rFonts w:ascii="Times New Roman" w:hAnsi="Times New Roman" w:cs="Times New Roman"/>
          <w:i/>
          <w:iCs/>
          <w:sz w:val="24"/>
          <w:szCs w:val="24"/>
        </w:rPr>
        <w:t>anti-social behaviour with others</w:t>
      </w:r>
      <w:r w:rsidR="00D77CA9">
        <w:rPr>
          <w:rFonts w:ascii="Times New Roman" w:hAnsi="Times New Roman" w:cs="Times New Roman"/>
          <w:i/>
          <w:iCs/>
          <w:sz w:val="24"/>
          <w:szCs w:val="24"/>
        </w:rPr>
        <w:t>;</w:t>
      </w:r>
      <w:r w:rsidR="00804534">
        <w:rPr>
          <w:rFonts w:ascii="Times New Roman" w:hAnsi="Times New Roman" w:cs="Times New Roman"/>
          <w:i/>
          <w:iCs/>
          <w:sz w:val="24"/>
          <w:szCs w:val="24"/>
        </w:rPr>
        <w:t xml:space="preserve"> and this behaviour is not a part of association for the means of campaigning or protesting about </w:t>
      </w:r>
      <w:r w:rsidR="00D77CA9">
        <w:rPr>
          <w:rFonts w:ascii="Times New Roman" w:hAnsi="Times New Roman" w:cs="Times New Roman"/>
          <w:i/>
          <w:iCs/>
          <w:sz w:val="24"/>
          <w:szCs w:val="24"/>
        </w:rPr>
        <w:t>matters of public interest that might engage Article 11.</w:t>
      </w:r>
    </w:p>
    <w:p w14:paraId="176A4DCA" w14:textId="655DD984" w:rsidR="006003D5" w:rsidRPr="00435E50" w:rsidRDefault="004E4FEF" w:rsidP="006003D5">
      <w:pPr>
        <w:pStyle w:val="ListParagraph"/>
        <w:spacing w:line="360" w:lineRule="auto"/>
        <w:ind w:left="1080"/>
        <w:jc w:val="both"/>
        <w:rPr>
          <w:rFonts w:ascii="Times New Roman" w:hAnsi="Times New Roman" w:cs="Times New Roman"/>
          <w:i/>
          <w:iCs/>
          <w:sz w:val="24"/>
          <w:szCs w:val="24"/>
        </w:rPr>
      </w:pPr>
      <w:r>
        <w:rPr>
          <w:rFonts w:ascii="Times New Roman" w:hAnsi="Times New Roman" w:cs="Times New Roman"/>
          <w:i/>
          <w:iCs/>
          <w:sz w:val="24"/>
          <w:szCs w:val="24"/>
        </w:rPr>
        <w:t>This application and hearing date will have been publicised on the Council’s website by the date of the hearing and t</w:t>
      </w:r>
      <w:r w:rsidR="006003D5">
        <w:rPr>
          <w:rFonts w:ascii="Times New Roman" w:hAnsi="Times New Roman" w:cs="Times New Roman"/>
          <w:i/>
          <w:iCs/>
          <w:sz w:val="24"/>
          <w:szCs w:val="24"/>
        </w:rPr>
        <w:t xml:space="preserve">he Court is asked to make an order that would require the Council to publish the order, claim form, application notice, evidence in support, notification of the return date and notification of the right of any person affected to apply to set aside or vary the order: (i) </w:t>
      </w:r>
      <w:r w:rsidR="0050271D">
        <w:rPr>
          <w:rFonts w:ascii="Times New Roman" w:hAnsi="Times New Roman" w:cs="Times New Roman"/>
          <w:i/>
          <w:iCs/>
          <w:sz w:val="24"/>
          <w:szCs w:val="24"/>
        </w:rPr>
        <w:t>within the area in which this disorder occurs</w:t>
      </w:r>
      <w:r w:rsidR="006003D5">
        <w:rPr>
          <w:rFonts w:ascii="Times New Roman" w:hAnsi="Times New Roman" w:cs="Times New Roman"/>
          <w:i/>
          <w:iCs/>
          <w:sz w:val="24"/>
          <w:szCs w:val="24"/>
        </w:rPr>
        <w:t xml:space="preserve">; (ii) </w:t>
      </w:r>
      <w:r w:rsidR="0050271D">
        <w:rPr>
          <w:rFonts w:ascii="Times New Roman" w:hAnsi="Times New Roman" w:cs="Times New Roman"/>
          <w:i/>
          <w:iCs/>
          <w:sz w:val="24"/>
          <w:szCs w:val="24"/>
        </w:rPr>
        <w:t xml:space="preserve">on </w:t>
      </w:r>
      <w:r w:rsidR="006003D5">
        <w:rPr>
          <w:rFonts w:ascii="Times New Roman" w:hAnsi="Times New Roman" w:cs="Times New Roman"/>
          <w:i/>
          <w:iCs/>
          <w:sz w:val="24"/>
          <w:szCs w:val="24"/>
        </w:rPr>
        <w:t xml:space="preserve">a page of the Council’s website, the link to which must be advertised on the </w:t>
      </w:r>
      <w:r w:rsidR="0050271D">
        <w:rPr>
          <w:rFonts w:ascii="Times New Roman" w:hAnsi="Times New Roman" w:cs="Times New Roman"/>
          <w:i/>
          <w:iCs/>
          <w:sz w:val="24"/>
          <w:szCs w:val="24"/>
        </w:rPr>
        <w:t xml:space="preserve">above </w:t>
      </w:r>
      <w:r w:rsidR="006003D5">
        <w:rPr>
          <w:rFonts w:ascii="Times New Roman" w:hAnsi="Times New Roman" w:cs="Times New Roman"/>
          <w:i/>
          <w:iCs/>
          <w:sz w:val="24"/>
          <w:szCs w:val="24"/>
        </w:rPr>
        <w:t>notification</w:t>
      </w:r>
      <w:r w:rsidR="0054291D">
        <w:rPr>
          <w:rFonts w:ascii="Times New Roman" w:hAnsi="Times New Roman" w:cs="Times New Roman"/>
          <w:i/>
          <w:iCs/>
          <w:sz w:val="24"/>
          <w:szCs w:val="24"/>
        </w:rPr>
        <w:t>; (iii) on social media; and (iv) in the type of publications likely to be read by those with a thirst for daredevil behaviour with cars</w:t>
      </w:r>
      <w:r w:rsidR="006003D5">
        <w:rPr>
          <w:rFonts w:ascii="Times New Roman" w:hAnsi="Times New Roman" w:cs="Times New Roman"/>
          <w:i/>
          <w:iCs/>
          <w:sz w:val="24"/>
          <w:szCs w:val="24"/>
        </w:rPr>
        <w:t>.</w:t>
      </w:r>
    </w:p>
    <w:p w14:paraId="64370770" w14:textId="77777777" w:rsidR="006003D5" w:rsidRDefault="006003D5" w:rsidP="006003D5">
      <w:pPr>
        <w:pStyle w:val="ListParagraph"/>
        <w:numPr>
          <w:ilvl w:val="3"/>
          <w:numId w:val="26"/>
        </w:numPr>
        <w:spacing w:line="360" w:lineRule="auto"/>
        <w:ind w:left="1080" w:hanging="720"/>
        <w:jc w:val="both"/>
        <w:rPr>
          <w:rFonts w:ascii="Times New Roman" w:hAnsi="Times New Roman" w:cs="Times New Roman"/>
          <w:sz w:val="24"/>
          <w:szCs w:val="24"/>
        </w:rPr>
      </w:pPr>
      <w:r>
        <w:rPr>
          <w:rFonts w:ascii="Times New Roman" w:hAnsi="Times New Roman" w:cs="Times New Roman"/>
          <w:sz w:val="24"/>
          <w:szCs w:val="24"/>
        </w:rPr>
        <w:t>C</w:t>
      </w:r>
      <w:r w:rsidRPr="00435E50">
        <w:rPr>
          <w:rFonts w:ascii="Times New Roman" w:hAnsi="Times New Roman" w:cs="Times New Roman"/>
          <w:sz w:val="24"/>
          <w:szCs w:val="24"/>
        </w:rPr>
        <w:t xml:space="preserve">omplied in full </w:t>
      </w:r>
      <w:proofErr w:type="gramStart"/>
      <w:r w:rsidRPr="00435E50">
        <w:rPr>
          <w:rFonts w:ascii="Times New Roman" w:hAnsi="Times New Roman" w:cs="Times New Roman"/>
          <w:sz w:val="24"/>
          <w:szCs w:val="24"/>
        </w:rPr>
        <w:t>with</w:t>
      </w:r>
      <w:proofErr w:type="gramEnd"/>
      <w:r w:rsidRPr="00435E50">
        <w:rPr>
          <w:rFonts w:ascii="Times New Roman" w:hAnsi="Times New Roman" w:cs="Times New Roman"/>
          <w:sz w:val="24"/>
          <w:szCs w:val="24"/>
        </w:rPr>
        <w:t xml:space="preserve"> the disclosure duty which attached to the making of a without notice application</w:t>
      </w:r>
      <w:r>
        <w:rPr>
          <w:rFonts w:ascii="Times New Roman" w:hAnsi="Times New Roman" w:cs="Times New Roman"/>
          <w:sz w:val="24"/>
          <w:szCs w:val="24"/>
        </w:rPr>
        <w:t>.</w:t>
      </w:r>
    </w:p>
    <w:p w14:paraId="2E253159" w14:textId="2EFCCE17" w:rsidR="006003D5" w:rsidRPr="00802D6F" w:rsidRDefault="006003D5" w:rsidP="00802D6F">
      <w:pPr>
        <w:pStyle w:val="ListParagraph"/>
        <w:spacing w:line="360" w:lineRule="auto"/>
        <w:ind w:left="1080"/>
        <w:jc w:val="both"/>
        <w:rPr>
          <w:rFonts w:ascii="Times New Roman" w:hAnsi="Times New Roman" w:cs="Times New Roman"/>
          <w:i/>
          <w:iCs/>
          <w:sz w:val="24"/>
          <w:szCs w:val="24"/>
        </w:rPr>
      </w:pPr>
      <w:r>
        <w:rPr>
          <w:rFonts w:ascii="Times New Roman" w:hAnsi="Times New Roman" w:cs="Times New Roman"/>
          <w:i/>
          <w:iCs/>
          <w:sz w:val="24"/>
          <w:szCs w:val="24"/>
        </w:rPr>
        <w:t>Insofar as it might be relevant to the Court’s assessment or otherwise</w:t>
      </w:r>
      <w:r w:rsidR="00FE5E95">
        <w:rPr>
          <w:rFonts w:ascii="Times New Roman" w:hAnsi="Times New Roman" w:cs="Times New Roman"/>
          <w:i/>
          <w:iCs/>
          <w:sz w:val="24"/>
          <w:szCs w:val="24"/>
        </w:rPr>
        <w:t xml:space="preserve">, Mr Rattigan sets out the </w:t>
      </w:r>
      <w:r>
        <w:rPr>
          <w:rFonts w:ascii="Times New Roman" w:hAnsi="Times New Roman" w:cs="Times New Roman"/>
          <w:i/>
          <w:iCs/>
          <w:sz w:val="24"/>
          <w:szCs w:val="24"/>
        </w:rPr>
        <w:t xml:space="preserve">recent history of the </w:t>
      </w:r>
      <w:r w:rsidR="00FE5E95">
        <w:rPr>
          <w:rFonts w:ascii="Times New Roman" w:hAnsi="Times New Roman" w:cs="Times New Roman"/>
          <w:i/>
          <w:iCs/>
          <w:sz w:val="24"/>
          <w:szCs w:val="24"/>
        </w:rPr>
        <w:t xml:space="preserve">attempts by the Council to enforce this behaviour </w:t>
      </w:r>
      <w:r w:rsidR="00802D6F">
        <w:rPr>
          <w:rFonts w:ascii="Times New Roman" w:hAnsi="Times New Roman" w:cs="Times New Roman"/>
          <w:i/>
          <w:iCs/>
          <w:sz w:val="24"/>
          <w:szCs w:val="24"/>
        </w:rPr>
        <w:t xml:space="preserve">by a PSPO.  </w:t>
      </w:r>
      <w:r w:rsidRPr="00802D6F">
        <w:rPr>
          <w:rFonts w:ascii="Times New Roman" w:hAnsi="Times New Roman" w:cs="Times New Roman"/>
          <w:i/>
          <w:iCs/>
          <w:sz w:val="24"/>
          <w:szCs w:val="24"/>
        </w:rPr>
        <w:t>The Council is unaware of any other disclosure that may affect the Court’s assessment of the tests to be applied in applications for newcomer injunctions</w:t>
      </w:r>
      <w:r w:rsidR="00802D6F">
        <w:rPr>
          <w:rFonts w:ascii="Times New Roman" w:hAnsi="Times New Roman" w:cs="Times New Roman"/>
          <w:i/>
          <w:iCs/>
          <w:sz w:val="24"/>
          <w:szCs w:val="24"/>
        </w:rPr>
        <w:t>; and, in particular, those prohibiting Car Cruising.</w:t>
      </w:r>
      <w:r w:rsidR="00C14255">
        <w:rPr>
          <w:rFonts w:ascii="Times New Roman" w:hAnsi="Times New Roman" w:cs="Times New Roman"/>
          <w:i/>
          <w:iCs/>
          <w:sz w:val="24"/>
          <w:szCs w:val="24"/>
        </w:rPr>
        <w:t xml:space="preserve">  It will, of course, keep this under review.</w:t>
      </w:r>
    </w:p>
    <w:p w14:paraId="63E2FF1E" w14:textId="77777777" w:rsidR="006003D5" w:rsidRPr="00C14255" w:rsidRDefault="006003D5" w:rsidP="006003D5">
      <w:pPr>
        <w:pStyle w:val="ListParagraph"/>
        <w:numPr>
          <w:ilvl w:val="3"/>
          <w:numId w:val="26"/>
        </w:numPr>
        <w:spacing w:line="360" w:lineRule="auto"/>
        <w:ind w:left="1080" w:hanging="720"/>
        <w:jc w:val="both"/>
        <w:rPr>
          <w:rFonts w:ascii="Times New Roman" w:hAnsi="Times New Roman" w:cs="Times New Roman"/>
          <w:sz w:val="24"/>
          <w:szCs w:val="24"/>
        </w:rPr>
      </w:pPr>
      <w:r>
        <w:rPr>
          <w:rFonts w:ascii="Times New Roman" w:hAnsi="Times New Roman" w:cs="Times New Roman"/>
          <w:sz w:val="24"/>
          <w:szCs w:val="24"/>
        </w:rPr>
        <w:t>S</w:t>
      </w:r>
      <w:r w:rsidRPr="00E202D3">
        <w:rPr>
          <w:rFonts w:ascii="Times New Roman" w:hAnsi="Times New Roman" w:cs="Times New Roman"/>
          <w:sz w:val="24"/>
          <w:szCs w:val="24"/>
        </w:rPr>
        <w:t>howed that, on the particular facts, it was just and convenient in all the circu</w:t>
      </w:r>
      <w:r w:rsidRPr="00C14255">
        <w:rPr>
          <w:rFonts w:ascii="Times New Roman" w:hAnsi="Times New Roman" w:cs="Times New Roman"/>
          <w:sz w:val="24"/>
          <w:szCs w:val="24"/>
        </w:rPr>
        <w:t>mstances that the injunction sought should be made.</w:t>
      </w:r>
    </w:p>
    <w:p w14:paraId="16620F4C" w14:textId="1DF5A04F" w:rsidR="006003D5" w:rsidRPr="00C14255" w:rsidRDefault="006003D5" w:rsidP="006003D5">
      <w:pPr>
        <w:pStyle w:val="ListParagraph"/>
        <w:spacing w:line="360" w:lineRule="auto"/>
        <w:ind w:left="1080"/>
        <w:jc w:val="both"/>
        <w:rPr>
          <w:rFonts w:ascii="Times New Roman" w:hAnsi="Times New Roman" w:cs="Times New Roman"/>
          <w:i/>
          <w:iCs/>
          <w:sz w:val="24"/>
          <w:szCs w:val="24"/>
        </w:rPr>
      </w:pPr>
      <w:r w:rsidRPr="009D4F58">
        <w:rPr>
          <w:rFonts w:ascii="Times New Roman" w:hAnsi="Times New Roman" w:cs="Times New Roman"/>
          <w:i/>
          <w:iCs/>
          <w:sz w:val="24"/>
          <w:szCs w:val="24"/>
        </w:rPr>
        <w:t>See para</w:t>
      </w:r>
      <w:r w:rsidR="00802D6F" w:rsidRPr="009D4F58">
        <w:rPr>
          <w:rFonts w:ascii="Times New Roman" w:hAnsi="Times New Roman" w:cs="Times New Roman"/>
          <w:i/>
          <w:iCs/>
          <w:sz w:val="24"/>
          <w:szCs w:val="24"/>
        </w:rPr>
        <w:t xml:space="preserve"> 18-20</w:t>
      </w:r>
      <w:r w:rsidRPr="009D4F58">
        <w:rPr>
          <w:rFonts w:ascii="Times New Roman" w:hAnsi="Times New Roman" w:cs="Times New Roman"/>
          <w:i/>
          <w:iCs/>
          <w:sz w:val="24"/>
          <w:szCs w:val="24"/>
        </w:rPr>
        <w:t xml:space="preserve"> above.</w:t>
      </w:r>
    </w:p>
    <w:p w14:paraId="4AF19194" w14:textId="57E1EB4D" w:rsidR="006003D5" w:rsidRDefault="006003D5" w:rsidP="006003D5">
      <w:pPr>
        <w:pStyle w:val="ListParagraph"/>
        <w:numPr>
          <w:ilvl w:val="3"/>
          <w:numId w:val="26"/>
        </w:numPr>
        <w:spacing w:line="360" w:lineRule="auto"/>
        <w:ind w:left="1080" w:hanging="720"/>
        <w:jc w:val="both"/>
        <w:rPr>
          <w:rFonts w:ascii="Times New Roman" w:hAnsi="Times New Roman" w:cs="Times New Roman"/>
          <w:sz w:val="24"/>
          <w:szCs w:val="24"/>
        </w:rPr>
      </w:pPr>
      <w:r w:rsidRPr="00C14255">
        <w:rPr>
          <w:rFonts w:ascii="Times New Roman" w:hAnsi="Times New Roman" w:cs="Times New Roman"/>
          <w:sz w:val="24"/>
          <w:szCs w:val="24"/>
        </w:rPr>
        <w:t>That, if so justified, any i</w:t>
      </w:r>
      <w:r w:rsidRPr="00737728">
        <w:rPr>
          <w:rFonts w:ascii="Times New Roman" w:hAnsi="Times New Roman" w:cs="Times New Roman"/>
          <w:sz w:val="24"/>
          <w:szCs w:val="24"/>
        </w:rPr>
        <w:t>njunction made by the court had to</w:t>
      </w:r>
      <w:r w:rsidR="003669EC">
        <w:rPr>
          <w:rFonts w:ascii="Times New Roman" w:hAnsi="Times New Roman" w:cs="Times New Roman"/>
          <w:sz w:val="24"/>
          <w:szCs w:val="24"/>
        </w:rPr>
        <w:t>:</w:t>
      </w:r>
    </w:p>
    <w:p w14:paraId="306AB2BC" w14:textId="77777777" w:rsidR="006003D5" w:rsidRDefault="006003D5" w:rsidP="006003D5">
      <w:pPr>
        <w:pStyle w:val="ListParagraph"/>
        <w:numPr>
          <w:ilvl w:val="0"/>
          <w:numId w:val="34"/>
        </w:numPr>
        <w:spacing w:line="360" w:lineRule="auto"/>
        <w:jc w:val="both"/>
        <w:rPr>
          <w:rFonts w:ascii="Times New Roman" w:hAnsi="Times New Roman" w:cs="Times New Roman"/>
          <w:sz w:val="24"/>
          <w:szCs w:val="24"/>
        </w:rPr>
      </w:pPr>
      <w:r w:rsidRPr="00024895">
        <w:rPr>
          <w:rFonts w:ascii="Times New Roman" w:hAnsi="Times New Roman" w:cs="Times New Roman"/>
          <w:sz w:val="24"/>
          <w:szCs w:val="24"/>
        </w:rPr>
        <w:t>Spell out clearly and in everyday terms the full extent of the acts it was prohibiting, corresponding as closely as possible to the actual or threatened unlawful conduct.</w:t>
      </w:r>
    </w:p>
    <w:p w14:paraId="1B6F5B29" w14:textId="06B6B93A" w:rsidR="005E23B2" w:rsidRDefault="006003D5" w:rsidP="006003D5">
      <w:pPr>
        <w:pStyle w:val="ListParagraph"/>
        <w:spacing w:line="360" w:lineRule="auto"/>
        <w:ind w:left="1440"/>
        <w:jc w:val="both"/>
        <w:rPr>
          <w:rFonts w:ascii="Times New Roman" w:hAnsi="Times New Roman" w:cs="Times New Roman"/>
          <w:i/>
          <w:iCs/>
          <w:sz w:val="24"/>
          <w:szCs w:val="24"/>
        </w:rPr>
      </w:pPr>
      <w:r>
        <w:rPr>
          <w:rFonts w:ascii="Times New Roman" w:hAnsi="Times New Roman" w:cs="Times New Roman"/>
          <w:i/>
          <w:iCs/>
          <w:sz w:val="24"/>
          <w:szCs w:val="24"/>
        </w:rPr>
        <w:t xml:space="preserve">The </w:t>
      </w:r>
      <w:r w:rsidR="005E23B2">
        <w:rPr>
          <w:rFonts w:ascii="Times New Roman" w:hAnsi="Times New Roman" w:cs="Times New Roman"/>
          <w:i/>
          <w:iCs/>
          <w:sz w:val="24"/>
          <w:szCs w:val="24"/>
        </w:rPr>
        <w:t xml:space="preserve">wording of the </w:t>
      </w:r>
      <w:r>
        <w:rPr>
          <w:rFonts w:ascii="Times New Roman" w:hAnsi="Times New Roman" w:cs="Times New Roman"/>
          <w:i/>
          <w:iCs/>
          <w:sz w:val="24"/>
          <w:szCs w:val="24"/>
        </w:rPr>
        <w:t>injunction</w:t>
      </w:r>
      <w:r w:rsidR="005E23B2">
        <w:rPr>
          <w:rFonts w:ascii="Times New Roman" w:hAnsi="Times New Roman" w:cs="Times New Roman"/>
          <w:i/>
          <w:iCs/>
          <w:sz w:val="24"/>
          <w:szCs w:val="24"/>
        </w:rPr>
        <w:t xml:space="preserve"> follows closely that of those </w:t>
      </w:r>
      <w:r w:rsidR="005F2DE8">
        <w:rPr>
          <w:rFonts w:ascii="Times New Roman" w:hAnsi="Times New Roman" w:cs="Times New Roman"/>
          <w:i/>
          <w:iCs/>
          <w:sz w:val="24"/>
          <w:szCs w:val="24"/>
        </w:rPr>
        <w:t>prohibiting Car Cruising that have been upheld by the High Court and the Court of Appeal; and sets out in detail the activities that are prohibited, where and when.</w:t>
      </w:r>
    </w:p>
    <w:p w14:paraId="22B7724F" w14:textId="77777777" w:rsidR="006003D5" w:rsidRDefault="006003D5" w:rsidP="006003D5">
      <w:pPr>
        <w:spacing w:line="360" w:lineRule="auto"/>
        <w:ind w:left="1440" w:hanging="360"/>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E</w:t>
      </w:r>
      <w:r w:rsidRPr="00672DC2">
        <w:rPr>
          <w:rFonts w:ascii="Times New Roman" w:hAnsi="Times New Roman" w:cs="Times New Roman"/>
          <w:sz w:val="24"/>
          <w:szCs w:val="24"/>
        </w:rPr>
        <w:t>xtend no further than the minimum necessary to achieve the purpose for which it was granted</w:t>
      </w:r>
      <w:r>
        <w:rPr>
          <w:rFonts w:ascii="Times New Roman" w:hAnsi="Times New Roman" w:cs="Times New Roman"/>
          <w:sz w:val="24"/>
          <w:szCs w:val="24"/>
        </w:rPr>
        <w:t>.</w:t>
      </w:r>
    </w:p>
    <w:p w14:paraId="7CD248B7" w14:textId="2B16F10F" w:rsidR="005F2DE8" w:rsidRPr="005F2DE8" w:rsidRDefault="006003D5" w:rsidP="006003D5">
      <w:pPr>
        <w:spacing w:line="360" w:lineRule="auto"/>
        <w:ind w:left="1440" w:hanging="360"/>
        <w:jc w:val="both"/>
        <w:rPr>
          <w:rFonts w:ascii="Times New Roman" w:hAnsi="Times New Roman" w:cs="Times New Roman"/>
          <w:i/>
          <w:iCs/>
          <w:sz w:val="24"/>
          <w:szCs w:val="24"/>
        </w:rPr>
      </w:pPr>
      <w:r>
        <w:rPr>
          <w:rFonts w:ascii="Times New Roman" w:hAnsi="Times New Roman" w:cs="Times New Roman"/>
          <w:sz w:val="24"/>
          <w:szCs w:val="24"/>
        </w:rPr>
        <w:lastRenderedPageBreak/>
        <w:tab/>
      </w:r>
      <w:r w:rsidR="00705526">
        <w:rPr>
          <w:rFonts w:ascii="Times New Roman" w:hAnsi="Times New Roman" w:cs="Times New Roman"/>
          <w:i/>
          <w:iCs/>
          <w:sz w:val="24"/>
          <w:szCs w:val="24"/>
        </w:rPr>
        <w:t>It is submitted that t</w:t>
      </w:r>
      <w:r w:rsidR="005F2DE8">
        <w:rPr>
          <w:rFonts w:ascii="Times New Roman" w:hAnsi="Times New Roman" w:cs="Times New Roman"/>
          <w:i/>
          <w:iCs/>
          <w:sz w:val="24"/>
          <w:szCs w:val="24"/>
        </w:rPr>
        <w:t xml:space="preserve">he </w:t>
      </w:r>
      <w:r w:rsidR="00705526">
        <w:rPr>
          <w:rFonts w:ascii="Times New Roman" w:hAnsi="Times New Roman" w:cs="Times New Roman"/>
          <w:i/>
          <w:iCs/>
          <w:sz w:val="24"/>
          <w:szCs w:val="24"/>
        </w:rPr>
        <w:t>activities of Car Cruising are sufficiently varied to justify an injunction as wide as this one</w:t>
      </w:r>
      <w:r w:rsidR="00CC11DC">
        <w:rPr>
          <w:rFonts w:ascii="Times New Roman" w:hAnsi="Times New Roman" w:cs="Times New Roman"/>
          <w:i/>
          <w:iCs/>
          <w:sz w:val="24"/>
          <w:szCs w:val="24"/>
        </w:rPr>
        <w:t>.</w:t>
      </w:r>
    </w:p>
    <w:p w14:paraId="59471604" w14:textId="77777777" w:rsidR="006003D5" w:rsidRDefault="006003D5" w:rsidP="006003D5">
      <w:pPr>
        <w:pStyle w:val="ListParagraph"/>
        <w:spacing w:line="360" w:lineRule="auto"/>
        <w:ind w:firstLine="360"/>
        <w:jc w:val="both"/>
        <w:rPr>
          <w:rFonts w:ascii="Times New Roman" w:hAnsi="Times New Roman" w:cs="Times New Roman"/>
          <w:sz w:val="24"/>
          <w:szCs w:val="24"/>
        </w:rPr>
      </w:pPr>
      <w:r w:rsidRPr="006713F3">
        <w:rPr>
          <w:rFonts w:ascii="Times New Roman" w:hAnsi="Times New Roman" w:cs="Times New Roman"/>
          <w:sz w:val="24"/>
          <w:szCs w:val="24"/>
        </w:rPr>
        <w:t xml:space="preserve">(iii) </w:t>
      </w:r>
      <w:r>
        <w:rPr>
          <w:rFonts w:ascii="Times New Roman" w:hAnsi="Times New Roman" w:cs="Times New Roman"/>
          <w:sz w:val="24"/>
          <w:szCs w:val="24"/>
        </w:rPr>
        <w:t>B</w:t>
      </w:r>
      <w:r w:rsidRPr="006713F3">
        <w:rPr>
          <w:rFonts w:ascii="Times New Roman" w:hAnsi="Times New Roman" w:cs="Times New Roman"/>
          <w:sz w:val="24"/>
          <w:szCs w:val="24"/>
        </w:rPr>
        <w:t>e subject to strict temporal and territorial limits</w:t>
      </w:r>
      <w:r>
        <w:rPr>
          <w:rFonts w:ascii="Times New Roman" w:hAnsi="Times New Roman" w:cs="Times New Roman"/>
          <w:sz w:val="24"/>
          <w:szCs w:val="24"/>
        </w:rPr>
        <w:t>.</w:t>
      </w:r>
    </w:p>
    <w:p w14:paraId="172473FE" w14:textId="2AB3826D" w:rsidR="006003D5" w:rsidRPr="006713F3" w:rsidRDefault="006003D5" w:rsidP="00750EED">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i/>
          <w:iCs/>
          <w:sz w:val="24"/>
          <w:szCs w:val="24"/>
        </w:rPr>
        <w:t xml:space="preserve">The injunction will, if granted, be restricted to </w:t>
      </w:r>
      <w:r w:rsidR="00363730">
        <w:rPr>
          <w:rFonts w:ascii="Times New Roman" w:hAnsi="Times New Roman" w:cs="Times New Roman"/>
          <w:i/>
          <w:iCs/>
          <w:sz w:val="24"/>
          <w:szCs w:val="24"/>
        </w:rPr>
        <w:t>the Borough</w:t>
      </w:r>
      <w:r>
        <w:rPr>
          <w:rFonts w:ascii="Times New Roman" w:hAnsi="Times New Roman" w:cs="Times New Roman"/>
          <w:i/>
          <w:iCs/>
          <w:sz w:val="24"/>
          <w:szCs w:val="24"/>
        </w:rPr>
        <w:t>.</w:t>
      </w:r>
      <w:r w:rsidR="002950E5">
        <w:rPr>
          <w:rFonts w:ascii="Times New Roman" w:hAnsi="Times New Roman" w:cs="Times New Roman"/>
          <w:i/>
          <w:iCs/>
          <w:sz w:val="24"/>
          <w:szCs w:val="24"/>
        </w:rPr>
        <w:t xml:space="preserve"> </w:t>
      </w:r>
      <w:r>
        <w:rPr>
          <w:rFonts w:ascii="Times New Roman" w:hAnsi="Times New Roman" w:cs="Times New Roman"/>
          <w:sz w:val="24"/>
          <w:szCs w:val="24"/>
        </w:rPr>
        <w:t xml:space="preserve"> </w:t>
      </w:r>
    </w:p>
    <w:p w14:paraId="6C829743" w14:textId="77777777" w:rsidR="006003D5" w:rsidRDefault="006003D5" w:rsidP="006003D5">
      <w:pPr>
        <w:spacing w:line="360" w:lineRule="auto"/>
        <w:ind w:left="1440" w:hanging="360"/>
        <w:jc w:val="both"/>
        <w:rPr>
          <w:rFonts w:ascii="Times New Roman" w:hAnsi="Times New Roman" w:cs="Times New Roman"/>
          <w:sz w:val="24"/>
          <w:szCs w:val="24"/>
        </w:rPr>
      </w:pPr>
      <w:r w:rsidRPr="00267B19">
        <w:rPr>
          <w:rFonts w:ascii="Times New Roman" w:hAnsi="Times New Roman" w:cs="Times New Roman"/>
          <w:sz w:val="24"/>
          <w:szCs w:val="24"/>
        </w:rPr>
        <w:t>(iv)</w:t>
      </w:r>
      <w:r>
        <w:rPr>
          <w:rFonts w:ascii="Times New Roman" w:hAnsi="Times New Roman" w:cs="Times New Roman"/>
          <w:sz w:val="24"/>
          <w:szCs w:val="24"/>
        </w:rPr>
        <w:tab/>
        <w:t>B</w:t>
      </w:r>
      <w:r w:rsidRPr="00267B19">
        <w:rPr>
          <w:rFonts w:ascii="Times New Roman" w:hAnsi="Times New Roman" w:cs="Times New Roman"/>
          <w:sz w:val="24"/>
          <w:szCs w:val="24"/>
        </w:rPr>
        <w:t>e actively publicised by the applicant so as to draw it to the attention of all actual and potential respondents</w:t>
      </w:r>
      <w:r>
        <w:rPr>
          <w:rFonts w:ascii="Times New Roman" w:hAnsi="Times New Roman" w:cs="Times New Roman"/>
          <w:sz w:val="24"/>
          <w:szCs w:val="24"/>
        </w:rPr>
        <w:t>.</w:t>
      </w:r>
    </w:p>
    <w:p w14:paraId="68F1C3D2" w14:textId="77777777" w:rsidR="006003D5" w:rsidRPr="008D1589" w:rsidRDefault="006003D5" w:rsidP="006003D5">
      <w:pPr>
        <w:spacing w:line="360" w:lineRule="auto"/>
        <w:ind w:left="1440" w:hanging="360"/>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See under (b), in this paragraph, above.</w:t>
      </w:r>
    </w:p>
    <w:p w14:paraId="1DF25171" w14:textId="77777777" w:rsidR="006003D5" w:rsidRDefault="006003D5" w:rsidP="006003D5">
      <w:pPr>
        <w:spacing w:line="360" w:lineRule="auto"/>
        <w:ind w:left="1440" w:hanging="360"/>
        <w:jc w:val="both"/>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t>I</w:t>
      </w:r>
      <w:r w:rsidRPr="008D1589">
        <w:rPr>
          <w:rFonts w:ascii="Times New Roman" w:hAnsi="Times New Roman" w:cs="Times New Roman"/>
          <w:sz w:val="24"/>
          <w:szCs w:val="24"/>
        </w:rPr>
        <w:t>nclude generous liberty to any person affected by its terms to apply to vary or discharge the whole or any part of the injunction; and that, accordingly, it followed that the challenge to the court’s power to grant the impugned injunctions at all failed</w:t>
      </w:r>
      <w:r>
        <w:rPr>
          <w:rFonts w:ascii="Times New Roman" w:hAnsi="Times New Roman" w:cs="Times New Roman"/>
          <w:sz w:val="24"/>
          <w:szCs w:val="24"/>
        </w:rPr>
        <w:t>.</w:t>
      </w:r>
    </w:p>
    <w:p w14:paraId="742B2314" w14:textId="710FD76E" w:rsidR="006003D5" w:rsidRPr="002950E5" w:rsidRDefault="006003D5" w:rsidP="006003D5">
      <w:pPr>
        <w:spacing w:line="360" w:lineRule="auto"/>
        <w:ind w:left="1440" w:hanging="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The proposed order would allow an application to vary and discharge provided that it was on </w:t>
      </w:r>
      <w:r w:rsidR="00CC11DC">
        <w:rPr>
          <w:rFonts w:ascii="Times New Roman" w:hAnsi="Times New Roman" w:cs="Times New Roman"/>
          <w:i/>
          <w:iCs/>
          <w:sz w:val="24"/>
          <w:szCs w:val="24"/>
        </w:rPr>
        <w:t>five</w:t>
      </w:r>
      <w:r>
        <w:rPr>
          <w:rFonts w:ascii="Times New Roman" w:hAnsi="Times New Roman" w:cs="Times New Roman"/>
          <w:i/>
          <w:iCs/>
          <w:sz w:val="24"/>
          <w:szCs w:val="24"/>
        </w:rPr>
        <w:t xml:space="preserve"> working </w:t>
      </w:r>
      <w:r w:rsidR="00723878">
        <w:rPr>
          <w:rFonts w:ascii="Times New Roman" w:hAnsi="Times New Roman" w:cs="Times New Roman"/>
          <w:i/>
          <w:iCs/>
          <w:sz w:val="24"/>
          <w:szCs w:val="24"/>
        </w:rPr>
        <w:t>days’ notice</w:t>
      </w:r>
      <w:r>
        <w:rPr>
          <w:rFonts w:ascii="Times New Roman" w:hAnsi="Times New Roman" w:cs="Times New Roman"/>
          <w:i/>
          <w:iCs/>
          <w:sz w:val="24"/>
          <w:szCs w:val="24"/>
        </w:rPr>
        <w:t>, which it is submitted is a reasonable period.</w:t>
      </w:r>
      <w:r w:rsidR="002950E5">
        <w:rPr>
          <w:rFonts w:ascii="Times New Roman" w:hAnsi="Times New Roman" w:cs="Times New Roman"/>
          <w:i/>
          <w:iCs/>
          <w:sz w:val="24"/>
          <w:szCs w:val="24"/>
        </w:rPr>
        <w:t xml:space="preserve">  Moreover, it will last for no more than a year before the Court will have an opportunity to review it, following the precedent of </w:t>
      </w:r>
      <w:r w:rsidR="002950E5">
        <w:rPr>
          <w:rFonts w:ascii="Times New Roman" w:hAnsi="Times New Roman" w:cs="Times New Roman"/>
          <w:sz w:val="24"/>
          <w:szCs w:val="24"/>
        </w:rPr>
        <w:t>HS2.</w:t>
      </w:r>
    </w:p>
    <w:p w14:paraId="35EDBDF6" w14:textId="77777777" w:rsidR="006003D5" w:rsidRPr="006713F3" w:rsidRDefault="006003D5" w:rsidP="006003D5">
      <w:pPr>
        <w:pStyle w:val="ListParagraph"/>
        <w:rPr>
          <w:rFonts w:ascii="Times New Roman" w:hAnsi="Times New Roman" w:cs="Times New Roman"/>
          <w:sz w:val="24"/>
          <w:szCs w:val="24"/>
        </w:rPr>
      </w:pPr>
    </w:p>
    <w:p w14:paraId="4A191B3E" w14:textId="13EADFB4" w:rsidR="001724C7" w:rsidRPr="001724C7" w:rsidRDefault="001724C7" w:rsidP="001724C7">
      <w:pPr>
        <w:pStyle w:val="ListParagraph"/>
        <w:numPr>
          <w:ilvl w:val="0"/>
          <w:numId w:val="26"/>
        </w:numPr>
        <w:spacing w:line="360" w:lineRule="auto"/>
        <w:jc w:val="both"/>
        <w:rPr>
          <w:rFonts w:ascii="Times New Roman" w:hAnsi="Times New Roman" w:cs="Times New Roman"/>
          <w:sz w:val="24"/>
          <w:szCs w:val="24"/>
        </w:rPr>
      </w:pPr>
      <w:r w:rsidRPr="001724C7">
        <w:rPr>
          <w:rFonts w:ascii="Times New Roman" w:hAnsi="Times New Roman" w:cs="Times New Roman"/>
          <w:sz w:val="24"/>
          <w:szCs w:val="24"/>
        </w:rPr>
        <w:t xml:space="preserve">As a London Borough Council, the Council will be able to satisfy any damages awarded to the Defendants should these injunctions be set aside or not granted on a final basis.  Further and in any event, Whipple J </w:t>
      </w:r>
      <w:r w:rsidR="00BC3CE7">
        <w:rPr>
          <w:rFonts w:ascii="Times New Roman" w:hAnsi="Times New Roman" w:cs="Times New Roman"/>
          <w:sz w:val="24"/>
          <w:szCs w:val="24"/>
        </w:rPr>
        <w:t xml:space="preserve">(as she then was) </w:t>
      </w:r>
      <w:r w:rsidRPr="001724C7">
        <w:rPr>
          <w:rFonts w:ascii="Times New Roman" w:hAnsi="Times New Roman" w:cs="Times New Roman"/>
          <w:sz w:val="24"/>
          <w:szCs w:val="24"/>
        </w:rPr>
        <w:t xml:space="preserve">found, in </w:t>
      </w:r>
      <w:r w:rsidR="0018606F" w:rsidRPr="0018606F">
        <w:rPr>
          <w:rFonts w:ascii="Times New Roman" w:hAnsi="Times New Roman" w:cs="Times New Roman"/>
          <w:i/>
          <w:iCs/>
          <w:sz w:val="24"/>
          <w:szCs w:val="24"/>
        </w:rPr>
        <w:t xml:space="preserve">Cambridge City Council v Traditional Cambridge Tours Ltd </w:t>
      </w:r>
      <w:r w:rsidR="0018606F" w:rsidRPr="0018606F">
        <w:rPr>
          <w:rFonts w:ascii="Times New Roman" w:hAnsi="Times New Roman" w:cs="Times New Roman"/>
          <w:sz w:val="24"/>
          <w:szCs w:val="24"/>
        </w:rPr>
        <w:t>[2018] EWHC 1304 (QB),</w:t>
      </w:r>
      <w:r w:rsidRPr="001724C7">
        <w:rPr>
          <w:rFonts w:ascii="Times New Roman" w:hAnsi="Times New Roman" w:cs="Times New Roman"/>
          <w:sz w:val="24"/>
          <w:szCs w:val="24"/>
        </w:rPr>
        <w:t xml:space="preserve"> that it was unnecessary for cross-undertakings in damages to be made </w:t>
      </w:r>
      <w:r w:rsidR="00C647B8">
        <w:rPr>
          <w:rFonts w:ascii="Times New Roman" w:hAnsi="Times New Roman" w:cs="Times New Roman"/>
          <w:sz w:val="24"/>
          <w:szCs w:val="24"/>
        </w:rPr>
        <w:t xml:space="preserve">where an interim injunction was </w:t>
      </w:r>
      <w:r w:rsidR="00E15261">
        <w:rPr>
          <w:rFonts w:ascii="Times New Roman" w:hAnsi="Times New Roman" w:cs="Times New Roman"/>
          <w:sz w:val="24"/>
          <w:szCs w:val="24"/>
        </w:rPr>
        <w:t>imposed on the application of a claimant local authority.</w:t>
      </w:r>
      <w:r w:rsidR="00300205">
        <w:rPr>
          <w:rFonts w:ascii="Times New Roman" w:hAnsi="Times New Roman" w:cs="Times New Roman"/>
          <w:sz w:val="24"/>
          <w:szCs w:val="24"/>
        </w:rPr>
        <w:t xml:space="preserve">  It is,</w:t>
      </w:r>
      <w:r w:rsidR="001C7422">
        <w:rPr>
          <w:rFonts w:ascii="Times New Roman" w:hAnsi="Times New Roman" w:cs="Times New Roman"/>
          <w:sz w:val="24"/>
          <w:szCs w:val="24"/>
        </w:rPr>
        <w:t xml:space="preserve"> in any event,</w:t>
      </w:r>
      <w:r w:rsidR="00300205">
        <w:rPr>
          <w:rFonts w:ascii="Times New Roman" w:hAnsi="Times New Roman" w:cs="Times New Roman"/>
          <w:sz w:val="24"/>
          <w:szCs w:val="24"/>
        </w:rPr>
        <w:t xml:space="preserve"> inconceivable that damages could be given to a person for </w:t>
      </w:r>
      <w:r w:rsidR="001C7422">
        <w:rPr>
          <w:rFonts w:ascii="Times New Roman" w:hAnsi="Times New Roman" w:cs="Times New Roman"/>
          <w:sz w:val="24"/>
          <w:szCs w:val="24"/>
        </w:rPr>
        <w:t>being unable to engage in the activities prohibited.</w:t>
      </w:r>
    </w:p>
    <w:p w14:paraId="0C9B5785" w14:textId="77777777" w:rsidR="001724C7" w:rsidRDefault="001724C7" w:rsidP="001724C7">
      <w:pPr>
        <w:pStyle w:val="ListParagraph"/>
        <w:spacing w:line="360" w:lineRule="auto"/>
        <w:ind w:left="360"/>
        <w:jc w:val="both"/>
        <w:rPr>
          <w:rFonts w:ascii="Times New Roman" w:hAnsi="Times New Roman" w:cs="Times New Roman"/>
          <w:sz w:val="24"/>
          <w:szCs w:val="24"/>
        </w:rPr>
      </w:pPr>
    </w:p>
    <w:p w14:paraId="08F70EDA" w14:textId="47F47B93" w:rsidR="00B336BA" w:rsidRPr="006003D5" w:rsidRDefault="00B336BA" w:rsidP="006003D5">
      <w:pPr>
        <w:pStyle w:val="ListParagraph"/>
        <w:numPr>
          <w:ilvl w:val="0"/>
          <w:numId w:val="26"/>
        </w:numPr>
        <w:spacing w:line="360" w:lineRule="auto"/>
        <w:jc w:val="both"/>
        <w:rPr>
          <w:rFonts w:ascii="Times New Roman" w:hAnsi="Times New Roman" w:cs="Times New Roman"/>
          <w:sz w:val="24"/>
          <w:szCs w:val="24"/>
        </w:rPr>
      </w:pPr>
      <w:r w:rsidRPr="006003D5">
        <w:rPr>
          <w:rFonts w:ascii="Times New Roman" w:hAnsi="Times New Roman" w:cs="Times New Roman"/>
          <w:sz w:val="24"/>
          <w:szCs w:val="24"/>
        </w:rPr>
        <w:t xml:space="preserve">In the premises, the Court is invited to grant the Council the interim injunction sought and to list this matter for </w:t>
      </w:r>
      <w:r w:rsidR="00E15261">
        <w:rPr>
          <w:rFonts w:ascii="Times New Roman" w:hAnsi="Times New Roman" w:cs="Times New Roman"/>
          <w:sz w:val="24"/>
          <w:szCs w:val="24"/>
        </w:rPr>
        <w:t>a</w:t>
      </w:r>
      <w:r w:rsidR="00BC3CE7">
        <w:rPr>
          <w:rFonts w:ascii="Times New Roman" w:hAnsi="Times New Roman" w:cs="Times New Roman"/>
          <w:sz w:val="24"/>
          <w:szCs w:val="24"/>
        </w:rPr>
        <w:t xml:space="preserve"> further hearing on a</w:t>
      </w:r>
      <w:r w:rsidR="00E15261">
        <w:rPr>
          <w:rFonts w:ascii="Times New Roman" w:hAnsi="Times New Roman" w:cs="Times New Roman"/>
          <w:sz w:val="24"/>
          <w:szCs w:val="24"/>
        </w:rPr>
        <w:t xml:space="preserve"> return date.</w:t>
      </w:r>
    </w:p>
    <w:p w14:paraId="51588026" w14:textId="5EC34521" w:rsidR="00D356BF" w:rsidRDefault="00D356BF" w:rsidP="00D356BF">
      <w:pPr>
        <w:jc w:val="both"/>
        <w:rPr>
          <w:rFonts w:ascii="Times New Roman" w:hAnsi="Times New Roman" w:cs="Times New Roman"/>
          <w:b/>
          <w:sz w:val="24"/>
          <w:szCs w:val="24"/>
        </w:rPr>
      </w:pPr>
    </w:p>
    <w:p w14:paraId="0BC379B3" w14:textId="77777777" w:rsidR="00B442B3" w:rsidRDefault="00B442B3" w:rsidP="00920015">
      <w:pPr>
        <w:widowControl w:val="0"/>
        <w:suppressAutoHyphens/>
        <w:autoSpaceDN w:val="0"/>
        <w:jc w:val="both"/>
        <w:textAlignment w:val="baseline"/>
        <w:rPr>
          <w:rFonts w:ascii="Times New Roman" w:eastAsia="Droid Sans Fallback" w:hAnsi="Times New Roman" w:cs="Lohit Hindi"/>
          <w:bCs/>
          <w:kern w:val="1"/>
          <w:sz w:val="24"/>
          <w:szCs w:val="24"/>
          <w:lang w:eastAsia="zh-CN" w:bidi="hi-IN"/>
        </w:rPr>
      </w:pPr>
    </w:p>
    <w:p w14:paraId="102BE437" w14:textId="77777777" w:rsidR="001C7422" w:rsidRDefault="001C7422" w:rsidP="00920015">
      <w:pPr>
        <w:widowControl w:val="0"/>
        <w:suppressAutoHyphens/>
        <w:autoSpaceDN w:val="0"/>
        <w:jc w:val="both"/>
        <w:textAlignment w:val="baseline"/>
        <w:rPr>
          <w:rFonts w:ascii="Times New Roman" w:eastAsia="Droid Sans Fallback" w:hAnsi="Times New Roman" w:cs="Lohit Hindi"/>
          <w:bCs/>
          <w:kern w:val="1"/>
          <w:sz w:val="24"/>
          <w:szCs w:val="24"/>
          <w:lang w:eastAsia="zh-CN" w:bidi="hi-IN"/>
        </w:rPr>
      </w:pPr>
    </w:p>
    <w:p w14:paraId="599D5CE2" w14:textId="5F60E6FC" w:rsidR="00920015" w:rsidRPr="00920015" w:rsidRDefault="00DA7943" w:rsidP="00920015">
      <w:pPr>
        <w:widowControl w:val="0"/>
        <w:suppressAutoHyphens/>
        <w:autoSpaceDN w:val="0"/>
        <w:jc w:val="both"/>
        <w:textAlignment w:val="baseline"/>
        <w:rPr>
          <w:rFonts w:ascii="Times New Roman" w:eastAsia="Droid Sans Fallback" w:hAnsi="Times New Roman" w:cs="Lohit Hindi"/>
          <w:bCs/>
          <w:kern w:val="1"/>
          <w:sz w:val="24"/>
          <w:szCs w:val="24"/>
          <w:lang w:eastAsia="zh-CN" w:bidi="hi-IN"/>
        </w:rPr>
      </w:pPr>
      <w:r>
        <w:rPr>
          <w:rFonts w:ascii="Times New Roman" w:eastAsia="Droid Sans Fallback" w:hAnsi="Times New Roman" w:cs="Lohit Hindi"/>
          <w:bCs/>
          <w:kern w:val="1"/>
          <w:sz w:val="24"/>
          <w:szCs w:val="24"/>
          <w:lang w:eastAsia="zh-CN" w:bidi="hi-IN"/>
        </w:rPr>
        <w:t>14</w:t>
      </w:r>
      <w:r w:rsidR="00A858BF" w:rsidRPr="00A858BF">
        <w:rPr>
          <w:rFonts w:ascii="Times New Roman" w:eastAsia="Droid Sans Fallback" w:hAnsi="Times New Roman" w:cs="Lohit Hindi"/>
          <w:bCs/>
          <w:kern w:val="1"/>
          <w:sz w:val="24"/>
          <w:szCs w:val="24"/>
          <w:vertAlign w:val="superscript"/>
          <w:lang w:eastAsia="zh-CN" w:bidi="hi-IN"/>
        </w:rPr>
        <w:t>th</w:t>
      </w:r>
      <w:r w:rsidR="00A858BF">
        <w:rPr>
          <w:rFonts w:ascii="Times New Roman" w:eastAsia="Droid Sans Fallback" w:hAnsi="Times New Roman" w:cs="Lohit Hindi"/>
          <w:bCs/>
          <w:kern w:val="1"/>
          <w:sz w:val="24"/>
          <w:szCs w:val="24"/>
          <w:lang w:eastAsia="zh-CN" w:bidi="hi-IN"/>
        </w:rPr>
        <w:t xml:space="preserve"> November</w:t>
      </w:r>
      <w:r w:rsidR="00920015" w:rsidRPr="00920015">
        <w:rPr>
          <w:rFonts w:ascii="Times New Roman" w:eastAsia="Droid Sans Fallback" w:hAnsi="Times New Roman" w:cs="Lohit Hindi"/>
          <w:bCs/>
          <w:kern w:val="1"/>
          <w:sz w:val="24"/>
          <w:szCs w:val="24"/>
          <w:lang w:eastAsia="zh-CN" w:bidi="hi-IN"/>
        </w:rPr>
        <w:t>, 202</w:t>
      </w:r>
      <w:r w:rsidR="00B336BA">
        <w:rPr>
          <w:rFonts w:ascii="Times New Roman" w:eastAsia="Droid Sans Fallback" w:hAnsi="Times New Roman" w:cs="Lohit Hindi"/>
          <w:bCs/>
          <w:kern w:val="1"/>
          <w:sz w:val="24"/>
          <w:szCs w:val="24"/>
          <w:lang w:eastAsia="zh-CN" w:bidi="hi-IN"/>
        </w:rPr>
        <w:t>4</w:t>
      </w:r>
    </w:p>
    <w:p w14:paraId="05013E3F" w14:textId="77777777" w:rsidR="00920015" w:rsidRPr="00920015" w:rsidRDefault="00920015" w:rsidP="00920015">
      <w:pPr>
        <w:suppressAutoHyphens/>
        <w:autoSpaceDN w:val="0"/>
        <w:spacing w:line="360" w:lineRule="auto"/>
        <w:ind w:firstLine="6237"/>
        <w:jc w:val="right"/>
        <w:textAlignment w:val="baseline"/>
        <w:rPr>
          <w:rFonts w:ascii="Times New Roman" w:eastAsia="Times New Roman" w:hAnsi="Times New Roman" w:cs="Times New Roman"/>
          <w:b/>
          <w:sz w:val="24"/>
          <w:szCs w:val="24"/>
          <w:lang w:eastAsia="en-GB"/>
        </w:rPr>
      </w:pPr>
      <w:r w:rsidRPr="00920015">
        <w:rPr>
          <w:rFonts w:ascii="Times New Roman" w:eastAsia="Times New Roman" w:hAnsi="Times New Roman" w:cs="Times New Roman"/>
          <w:b/>
          <w:sz w:val="24"/>
          <w:szCs w:val="24"/>
          <w:lang w:eastAsia="en-GB"/>
        </w:rPr>
        <w:t>FRANCIS HOAR</w:t>
      </w:r>
    </w:p>
    <w:p w14:paraId="1BBD98D5" w14:textId="77777777" w:rsidR="00920015" w:rsidRPr="00920015" w:rsidRDefault="00920015" w:rsidP="00920015">
      <w:pPr>
        <w:widowControl w:val="0"/>
        <w:suppressAutoHyphens/>
        <w:autoSpaceDN w:val="0"/>
        <w:ind w:left="993" w:hanging="993"/>
        <w:jc w:val="both"/>
        <w:textAlignment w:val="baseline"/>
        <w:rPr>
          <w:rFonts w:ascii="Times New Roman" w:eastAsia="Droid Sans Fallback" w:hAnsi="Times New Roman" w:cs="Lohit Hindi"/>
          <w:b/>
          <w:bCs/>
          <w:kern w:val="1"/>
          <w:sz w:val="24"/>
          <w:szCs w:val="24"/>
          <w:lang w:eastAsia="zh-CN" w:bidi="hi-IN"/>
        </w:rPr>
      </w:pPr>
    </w:p>
    <w:p w14:paraId="539CE1B8" w14:textId="77777777" w:rsidR="00920015" w:rsidRPr="00920015" w:rsidRDefault="00920015" w:rsidP="00920015">
      <w:pPr>
        <w:suppressAutoHyphens/>
        <w:autoSpaceDN w:val="0"/>
        <w:jc w:val="both"/>
        <w:textAlignment w:val="baseline"/>
        <w:rPr>
          <w:rFonts w:ascii="Times New Roman" w:eastAsia="Times New Roman" w:hAnsi="Times New Roman" w:cs="Times New Roman"/>
          <w:sz w:val="24"/>
          <w:szCs w:val="24"/>
          <w:lang w:eastAsia="en-GB"/>
        </w:rPr>
      </w:pPr>
      <w:r w:rsidRPr="00920015">
        <w:rPr>
          <w:rFonts w:ascii="Times New Roman" w:eastAsia="Times New Roman" w:hAnsi="Times New Roman" w:cs="Times New Roman"/>
          <w:sz w:val="24"/>
          <w:szCs w:val="24"/>
          <w:lang w:eastAsia="en-GB"/>
        </w:rPr>
        <w:t>Field Court Chambers,</w:t>
      </w:r>
    </w:p>
    <w:p w14:paraId="448C2E7A" w14:textId="77777777" w:rsidR="00920015" w:rsidRPr="00920015" w:rsidRDefault="00920015" w:rsidP="00920015">
      <w:pPr>
        <w:suppressAutoHyphens/>
        <w:autoSpaceDN w:val="0"/>
        <w:jc w:val="both"/>
        <w:textAlignment w:val="baseline"/>
        <w:rPr>
          <w:rFonts w:ascii="Times New Roman" w:eastAsia="Times New Roman" w:hAnsi="Times New Roman" w:cs="Times New Roman"/>
          <w:sz w:val="24"/>
          <w:szCs w:val="24"/>
          <w:lang w:eastAsia="en-GB"/>
        </w:rPr>
      </w:pPr>
      <w:r w:rsidRPr="00920015">
        <w:rPr>
          <w:rFonts w:ascii="Times New Roman" w:eastAsia="Times New Roman" w:hAnsi="Times New Roman" w:cs="Times New Roman"/>
          <w:sz w:val="24"/>
          <w:szCs w:val="24"/>
          <w:lang w:eastAsia="en-GB"/>
        </w:rPr>
        <w:t>5 Field Court,</w:t>
      </w:r>
    </w:p>
    <w:p w14:paraId="18BE2E72" w14:textId="77777777" w:rsidR="00B442B3" w:rsidRDefault="00920015" w:rsidP="005806D0">
      <w:pPr>
        <w:suppressAutoHyphens/>
        <w:autoSpaceDN w:val="0"/>
        <w:jc w:val="both"/>
        <w:textAlignment w:val="baseline"/>
        <w:rPr>
          <w:rFonts w:ascii="Times New Roman" w:eastAsia="Times New Roman" w:hAnsi="Times New Roman" w:cs="Times New Roman"/>
          <w:sz w:val="24"/>
          <w:szCs w:val="24"/>
          <w:lang w:eastAsia="en-GB"/>
        </w:rPr>
      </w:pPr>
      <w:r w:rsidRPr="00920015">
        <w:rPr>
          <w:rFonts w:ascii="Times New Roman" w:eastAsia="Times New Roman" w:hAnsi="Times New Roman" w:cs="Times New Roman"/>
          <w:sz w:val="24"/>
          <w:szCs w:val="24"/>
          <w:lang w:eastAsia="en-GB"/>
        </w:rPr>
        <w:t xml:space="preserve">Gray’s Inn, </w:t>
      </w:r>
    </w:p>
    <w:p w14:paraId="3A48D2F7" w14:textId="1A465F2E" w:rsidR="00AC01C8" w:rsidRPr="00975A3D" w:rsidRDefault="00920015" w:rsidP="005806D0">
      <w:pPr>
        <w:suppressAutoHyphens/>
        <w:autoSpaceDN w:val="0"/>
        <w:jc w:val="both"/>
        <w:textAlignment w:val="baseline"/>
        <w:rPr>
          <w:rFonts w:ascii="Times New Roman" w:eastAsia="Times New Roman" w:hAnsi="Times New Roman" w:cs="Times New Roman"/>
          <w:sz w:val="24"/>
          <w:szCs w:val="24"/>
          <w:lang w:eastAsia="en-GB"/>
        </w:rPr>
      </w:pPr>
      <w:r w:rsidRPr="00920015">
        <w:rPr>
          <w:rFonts w:ascii="Times New Roman" w:eastAsia="Times New Roman" w:hAnsi="Times New Roman" w:cs="Times New Roman"/>
          <w:sz w:val="24"/>
          <w:szCs w:val="24"/>
          <w:lang w:eastAsia="en-GB"/>
        </w:rPr>
        <w:t>London WC1R 5EF</w:t>
      </w:r>
    </w:p>
    <w:sectPr w:rsidR="00AC01C8" w:rsidRPr="00975A3D" w:rsidSect="00BC3CE7">
      <w:headerReference w:type="even" r:id="rId8"/>
      <w:headerReference w:type="default" r:id="rId9"/>
      <w:footerReference w:type="even" r:id="rId10"/>
      <w:footerReference w:type="default" r:id="rId11"/>
      <w:headerReference w:type="first" r:id="rId12"/>
      <w:footerReference w:type="first" r:id="rId13"/>
      <w:pgSz w:w="11906" w:h="16838"/>
      <w:pgMar w:top="1170" w:right="1556" w:bottom="1710" w:left="16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52629" w14:textId="77777777" w:rsidR="00A525C2" w:rsidRDefault="00A525C2" w:rsidP="007977A5">
      <w:r>
        <w:separator/>
      </w:r>
    </w:p>
  </w:endnote>
  <w:endnote w:type="continuationSeparator" w:id="0">
    <w:p w14:paraId="60CA5837" w14:textId="77777777" w:rsidR="00A525C2" w:rsidRDefault="00A525C2" w:rsidP="0079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Lohit Hindi">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D6133" w14:textId="77777777" w:rsidR="00260FC6" w:rsidRDefault="00260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478617"/>
      <w:docPartObj>
        <w:docPartGallery w:val="Page Numbers (Bottom of Page)"/>
        <w:docPartUnique/>
      </w:docPartObj>
    </w:sdtPr>
    <w:sdtEndPr>
      <w:rPr>
        <w:noProof/>
      </w:rPr>
    </w:sdtEndPr>
    <w:sdtContent>
      <w:p w14:paraId="544F12BA" w14:textId="77777777" w:rsidR="007977A5" w:rsidRDefault="007977A5">
        <w:pPr>
          <w:pStyle w:val="Footer"/>
          <w:jc w:val="center"/>
        </w:pPr>
        <w:r>
          <w:fldChar w:fldCharType="begin"/>
        </w:r>
        <w:r>
          <w:instrText xml:space="preserve"> PAGE   \* MERGEFORMAT </w:instrText>
        </w:r>
        <w:r>
          <w:fldChar w:fldCharType="separate"/>
        </w:r>
        <w:r w:rsidR="00104F7E">
          <w:rPr>
            <w:noProof/>
          </w:rPr>
          <w:t>11</w:t>
        </w:r>
        <w:r>
          <w:rPr>
            <w:noProof/>
          </w:rPr>
          <w:fldChar w:fldCharType="end"/>
        </w:r>
      </w:p>
    </w:sdtContent>
  </w:sdt>
  <w:p w14:paraId="788E4B59" w14:textId="77777777" w:rsidR="007977A5" w:rsidRDefault="007977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A578" w14:textId="77777777" w:rsidR="00260FC6" w:rsidRDefault="00260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97750" w14:textId="77777777" w:rsidR="00A525C2" w:rsidRDefault="00A525C2" w:rsidP="007977A5">
      <w:r>
        <w:separator/>
      </w:r>
    </w:p>
  </w:footnote>
  <w:footnote w:type="continuationSeparator" w:id="0">
    <w:p w14:paraId="20779FA4" w14:textId="77777777" w:rsidR="00A525C2" w:rsidRDefault="00A525C2" w:rsidP="00797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48A9" w14:textId="77777777" w:rsidR="00260FC6" w:rsidRDefault="00260F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F09E" w14:textId="77777777" w:rsidR="00260FC6" w:rsidRDefault="00260F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04BF5" w14:textId="77777777" w:rsidR="00260FC6" w:rsidRDefault="00260F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3DF4"/>
    <w:multiLevelType w:val="hybridMultilevel"/>
    <w:tmpl w:val="FA261A7E"/>
    <w:lvl w:ilvl="0" w:tplc="6B6C795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BC245F"/>
    <w:multiLevelType w:val="hybridMultilevel"/>
    <w:tmpl w:val="B5EEDD1E"/>
    <w:lvl w:ilvl="0" w:tplc="47F293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CD5D16"/>
    <w:multiLevelType w:val="hybridMultilevel"/>
    <w:tmpl w:val="CA3607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1957A19"/>
    <w:multiLevelType w:val="hybridMultilevel"/>
    <w:tmpl w:val="C5EEB8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2682563"/>
    <w:multiLevelType w:val="hybridMultilevel"/>
    <w:tmpl w:val="F4784C6A"/>
    <w:lvl w:ilvl="0" w:tplc="6B6C79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426442"/>
    <w:multiLevelType w:val="hybridMultilevel"/>
    <w:tmpl w:val="CC101F5C"/>
    <w:lvl w:ilvl="0" w:tplc="6B6C79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6470FD"/>
    <w:multiLevelType w:val="hybridMultilevel"/>
    <w:tmpl w:val="077427E4"/>
    <w:lvl w:ilvl="0" w:tplc="0809000F">
      <w:start w:val="1"/>
      <w:numFmt w:val="decimal"/>
      <w:lvlText w:val="%1."/>
      <w:lvlJc w:val="left"/>
      <w:pPr>
        <w:ind w:left="1026" w:hanging="360"/>
      </w:pPr>
      <w:rPr>
        <w:rFonts w:hint="default"/>
      </w:rPr>
    </w:lvl>
    <w:lvl w:ilvl="1" w:tplc="FFFFFFFF">
      <w:start w:val="1"/>
      <w:numFmt w:val="bullet"/>
      <w:lvlText w:val="o"/>
      <w:lvlJc w:val="left"/>
      <w:pPr>
        <w:ind w:left="1746" w:hanging="360"/>
      </w:pPr>
      <w:rPr>
        <w:rFonts w:ascii="Courier New" w:hAnsi="Courier New" w:cs="Courier New" w:hint="default"/>
      </w:rPr>
    </w:lvl>
    <w:lvl w:ilvl="2" w:tplc="FFFFFFFF" w:tentative="1">
      <w:start w:val="1"/>
      <w:numFmt w:val="bullet"/>
      <w:lvlText w:val=""/>
      <w:lvlJc w:val="left"/>
      <w:pPr>
        <w:ind w:left="2466" w:hanging="360"/>
      </w:pPr>
      <w:rPr>
        <w:rFonts w:ascii="Wingdings" w:hAnsi="Wingdings" w:hint="default"/>
      </w:rPr>
    </w:lvl>
    <w:lvl w:ilvl="3" w:tplc="FFFFFFFF" w:tentative="1">
      <w:start w:val="1"/>
      <w:numFmt w:val="bullet"/>
      <w:lvlText w:val=""/>
      <w:lvlJc w:val="left"/>
      <w:pPr>
        <w:ind w:left="3186" w:hanging="360"/>
      </w:pPr>
      <w:rPr>
        <w:rFonts w:ascii="Symbol" w:hAnsi="Symbol" w:hint="default"/>
      </w:rPr>
    </w:lvl>
    <w:lvl w:ilvl="4" w:tplc="FFFFFFFF" w:tentative="1">
      <w:start w:val="1"/>
      <w:numFmt w:val="bullet"/>
      <w:lvlText w:val="o"/>
      <w:lvlJc w:val="left"/>
      <w:pPr>
        <w:ind w:left="3906" w:hanging="360"/>
      </w:pPr>
      <w:rPr>
        <w:rFonts w:ascii="Courier New" w:hAnsi="Courier New" w:cs="Courier New" w:hint="default"/>
      </w:rPr>
    </w:lvl>
    <w:lvl w:ilvl="5" w:tplc="FFFFFFFF" w:tentative="1">
      <w:start w:val="1"/>
      <w:numFmt w:val="bullet"/>
      <w:lvlText w:val=""/>
      <w:lvlJc w:val="left"/>
      <w:pPr>
        <w:ind w:left="4626" w:hanging="360"/>
      </w:pPr>
      <w:rPr>
        <w:rFonts w:ascii="Wingdings" w:hAnsi="Wingdings" w:hint="default"/>
      </w:rPr>
    </w:lvl>
    <w:lvl w:ilvl="6" w:tplc="FFFFFFFF" w:tentative="1">
      <w:start w:val="1"/>
      <w:numFmt w:val="bullet"/>
      <w:lvlText w:val=""/>
      <w:lvlJc w:val="left"/>
      <w:pPr>
        <w:ind w:left="5346" w:hanging="360"/>
      </w:pPr>
      <w:rPr>
        <w:rFonts w:ascii="Symbol" w:hAnsi="Symbol" w:hint="default"/>
      </w:rPr>
    </w:lvl>
    <w:lvl w:ilvl="7" w:tplc="FFFFFFFF" w:tentative="1">
      <w:start w:val="1"/>
      <w:numFmt w:val="bullet"/>
      <w:lvlText w:val="o"/>
      <w:lvlJc w:val="left"/>
      <w:pPr>
        <w:ind w:left="6066" w:hanging="360"/>
      </w:pPr>
      <w:rPr>
        <w:rFonts w:ascii="Courier New" w:hAnsi="Courier New" w:cs="Courier New" w:hint="default"/>
      </w:rPr>
    </w:lvl>
    <w:lvl w:ilvl="8" w:tplc="FFFFFFFF" w:tentative="1">
      <w:start w:val="1"/>
      <w:numFmt w:val="bullet"/>
      <w:lvlText w:val=""/>
      <w:lvlJc w:val="left"/>
      <w:pPr>
        <w:ind w:left="6786" w:hanging="360"/>
      </w:pPr>
      <w:rPr>
        <w:rFonts w:ascii="Wingdings" w:hAnsi="Wingdings" w:hint="default"/>
      </w:rPr>
    </w:lvl>
  </w:abstractNum>
  <w:abstractNum w:abstractNumId="7" w15:restartNumberingAfterBreak="0">
    <w:nsid w:val="260F4E92"/>
    <w:multiLevelType w:val="hybridMultilevel"/>
    <w:tmpl w:val="13C82C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A663ED3"/>
    <w:multiLevelType w:val="hybridMultilevel"/>
    <w:tmpl w:val="BEBEFF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AE137F2"/>
    <w:multiLevelType w:val="hybridMultilevel"/>
    <w:tmpl w:val="CA0EFDC0"/>
    <w:lvl w:ilvl="0" w:tplc="6B6C79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D722CF"/>
    <w:multiLevelType w:val="hybridMultilevel"/>
    <w:tmpl w:val="23E6A8D4"/>
    <w:lvl w:ilvl="0" w:tplc="FFFFFFF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F5F15D3"/>
    <w:multiLevelType w:val="hybridMultilevel"/>
    <w:tmpl w:val="9508BA2A"/>
    <w:lvl w:ilvl="0" w:tplc="317A98CE">
      <w:start w:val="9"/>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37C496D"/>
    <w:multiLevelType w:val="hybridMultilevel"/>
    <w:tmpl w:val="435CB7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5B10E20"/>
    <w:multiLevelType w:val="hybridMultilevel"/>
    <w:tmpl w:val="21C02E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66633EF"/>
    <w:multiLevelType w:val="hybridMultilevel"/>
    <w:tmpl w:val="B1127D46"/>
    <w:lvl w:ilvl="0" w:tplc="6B6C79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2F4F7D"/>
    <w:multiLevelType w:val="hybridMultilevel"/>
    <w:tmpl w:val="290402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4035C1"/>
    <w:multiLevelType w:val="hybridMultilevel"/>
    <w:tmpl w:val="C0BA4E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7A37CEF"/>
    <w:multiLevelType w:val="hybridMultilevel"/>
    <w:tmpl w:val="47D07E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8AC39F7"/>
    <w:multiLevelType w:val="hybridMultilevel"/>
    <w:tmpl w:val="E9FE62E8"/>
    <w:lvl w:ilvl="0" w:tplc="FFFFFFF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8CE5BC0"/>
    <w:multiLevelType w:val="hybridMultilevel"/>
    <w:tmpl w:val="584231A4"/>
    <w:lvl w:ilvl="0" w:tplc="AAF650D4">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954F11"/>
    <w:multiLevelType w:val="hybridMultilevel"/>
    <w:tmpl w:val="3B70A894"/>
    <w:lvl w:ilvl="0" w:tplc="010685F6">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307DE0"/>
    <w:multiLevelType w:val="hybridMultilevel"/>
    <w:tmpl w:val="7AEE602C"/>
    <w:lvl w:ilvl="0" w:tplc="317A98CE">
      <w:start w:val="9"/>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509E7A98"/>
    <w:multiLevelType w:val="hybridMultilevel"/>
    <w:tmpl w:val="A92476C6"/>
    <w:lvl w:ilvl="0" w:tplc="130043AA">
      <w:start w:val="1"/>
      <w:numFmt w:val="decimal"/>
      <w:lvlText w:val="%1."/>
      <w:lvlJc w:val="left"/>
      <w:pPr>
        <w:ind w:left="360" w:hanging="360"/>
      </w:pPr>
      <w:rPr>
        <w:b w:val="0"/>
        <w:bCs/>
      </w:rPr>
    </w:lvl>
    <w:lvl w:ilvl="1" w:tplc="8F5E72AA">
      <w:start w:val="1"/>
      <w:numFmt w:val="decimal"/>
      <w:lvlText w:val="(%2)"/>
      <w:lvlJc w:val="left"/>
      <w:pPr>
        <w:ind w:left="1080" w:hanging="360"/>
      </w:pPr>
      <w:rPr>
        <w:rFonts w:hint="default"/>
      </w:rPr>
    </w:lvl>
    <w:lvl w:ilvl="2" w:tplc="0809001B">
      <w:start w:val="1"/>
      <w:numFmt w:val="lowerRoman"/>
      <w:lvlText w:val="%3."/>
      <w:lvlJc w:val="right"/>
      <w:pPr>
        <w:ind w:left="1800" w:hanging="180"/>
      </w:pPr>
    </w:lvl>
    <w:lvl w:ilvl="3" w:tplc="2ECA88BC">
      <w:start w:val="1"/>
      <w:numFmt w:val="lowerLetter"/>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25C60B0"/>
    <w:multiLevelType w:val="hybridMultilevel"/>
    <w:tmpl w:val="64244514"/>
    <w:lvl w:ilvl="0" w:tplc="8DDA8B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7358AF"/>
    <w:multiLevelType w:val="hybridMultilevel"/>
    <w:tmpl w:val="17465F90"/>
    <w:lvl w:ilvl="0" w:tplc="6B6C79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D636EE"/>
    <w:multiLevelType w:val="hybridMultilevel"/>
    <w:tmpl w:val="0D18CC56"/>
    <w:lvl w:ilvl="0" w:tplc="6B6C79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F85219"/>
    <w:multiLevelType w:val="hybridMultilevel"/>
    <w:tmpl w:val="47B8ACEE"/>
    <w:lvl w:ilvl="0" w:tplc="6B6C79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B426E1"/>
    <w:multiLevelType w:val="hybridMultilevel"/>
    <w:tmpl w:val="FA02BCAE"/>
    <w:lvl w:ilvl="0" w:tplc="52340696">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9F1840"/>
    <w:multiLevelType w:val="hybridMultilevel"/>
    <w:tmpl w:val="E398F4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02B2246"/>
    <w:multiLevelType w:val="hybridMultilevel"/>
    <w:tmpl w:val="B76AFF1E"/>
    <w:lvl w:ilvl="0" w:tplc="274257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4F6F71"/>
    <w:multiLevelType w:val="hybridMultilevel"/>
    <w:tmpl w:val="462ECF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5151D95"/>
    <w:multiLevelType w:val="hybridMultilevel"/>
    <w:tmpl w:val="457C0A0A"/>
    <w:lvl w:ilvl="0" w:tplc="6B6C79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215C8C"/>
    <w:multiLevelType w:val="hybridMultilevel"/>
    <w:tmpl w:val="49AA7AA4"/>
    <w:lvl w:ilvl="0" w:tplc="FD0C77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490BFF"/>
    <w:multiLevelType w:val="hybridMultilevel"/>
    <w:tmpl w:val="F070BE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A401D8"/>
    <w:multiLevelType w:val="hybridMultilevel"/>
    <w:tmpl w:val="C09A70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68620011">
    <w:abstractNumId w:val="33"/>
  </w:num>
  <w:num w:numId="2" w16cid:durableId="1168011979">
    <w:abstractNumId w:val="15"/>
  </w:num>
  <w:num w:numId="3" w16cid:durableId="1553466012">
    <w:abstractNumId w:val="8"/>
  </w:num>
  <w:num w:numId="4" w16cid:durableId="28728685">
    <w:abstractNumId w:val="12"/>
  </w:num>
  <w:num w:numId="5" w16cid:durableId="14770108">
    <w:abstractNumId w:val="1"/>
  </w:num>
  <w:num w:numId="6" w16cid:durableId="1460343031">
    <w:abstractNumId w:val="23"/>
  </w:num>
  <w:num w:numId="7" w16cid:durableId="1037510530">
    <w:abstractNumId w:val="32"/>
  </w:num>
  <w:num w:numId="8" w16cid:durableId="878013020">
    <w:abstractNumId w:val="3"/>
  </w:num>
  <w:num w:numId="9" w16cid:durableId="10960435">
    <w:abstractNumId w:val="7"/>
  </w:num>
  <w:num w:numId="10" w16cid:durableId="364060101">
    <w:abstractNumId w:val="17"/>
  </w:num>
  <w:num w:numId="11" w16cid:durableId="881138365">
    <w:abstractNumId w:val="30"/>
  </w:num>
  <w:num w:numId="12" w16cid:durableId="371687198">
    <w:abstractNumId w:val="13"/>
  </w:num>
  <w:num w:numId="13" w16cid:durableId="39747299">
    <w:abstractNumId w:val="14"/>
  </w:num>
  <w:num w:numId="14" w16cid:durableId="1829858806">
    <w:abstractNumId w:val="24"/>
  </w:num>
  <w:num w:numId="15" w16cid:durableId="1797285833">
    <w:abstractNumId w:val="28"/>
  </w:num>
  <w:num w:numId="16" w16cid:durableId="345062835">
    <w:abstractNumId w:val="0"/>
  </w:num>
  <w:num w:numId="17" w16cid:durableId="141974213">
    <w:abstractNumId w:val="25"/>
  </w:num>
  <w:num w:numId="18" w16cid:durableId="1926915648">
    <w:abstractNumId w:val="4"/>
  </w:num>
  <w:num w:numId="19" w16cid:durableId="1435714204">
    <w:abstractNumId w:val="9"/>
  </w:num>
  <w:num w:numId="20" w16cid:durableId="800268090">
    <w:abstractNumId w:val="5"/>
  </w:num>
  <w:num w:numId="21" w16cid:durableId="1199706142">
    <w:abstractNumId w:val="27"/>
  </w:num>
  <w:num w:numId="22" w16cid:durableId="608389746">
    <w:abstractNumId w:val="31"/>
  </w:num>
  <w:num w:numId="23" w16cid:durableId="1831361004">
    <w:abstractNumId w:val="26"/>
  </w:num>
  <w:num w:numId="24" w16cid:durableId="418674701">
    <w:abstractNumId w:val="19"/>
  </w:num>
  <w:num w:numId="25" w16cid:durableId="974411759">
    <w:abstractNumId w:val="2"/>
  </w:num>
  <w:num w:numId="26" w16cid:durableId="1253314256">
    <w:abstractNumId w:val="22"/>
  </w:num>
  <w:num w:numId="27" w16cid:durableId="1422138912">
    <w:abstractNumId w:val="16"/>
  </w:num>
  <w:num w:numId="28" w16cid:durableId="1531141020">
    <w:abstractNumId w:val="34"/>
  </w:num>
  <w:num w:numId="29" w16cid:durableId="27410755">
    <w:abstractNumId w:val="20"/>
  </w:num>
  <w:num w:numId="30" w16cid:durableId="460390911">
    <w:abstractNumId w:val="18"/>
  </w:num>
  <w:num w:numId="31" w16cid:durableId="976952955">
    <w:abstractNumId w:val="10"/>
  </w:num>
  <w:num w:numId="32" w16cid:durableId="233898607">
    <w:abstractNumId w:val="29"/>
  </w:num>
  <w:num w:numId="33" w16cid:durableId="70321262">
    <w:abstractNumId w:val="21"/>
  </w:num>
  <w:num w:numId="34" w16cid:durableId="331105089">
    <w:abstractNumId w:val="11"/>
  </w:num>
  <w:num w:numId="35" w16cid:durableId="12203622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7A5"/>
    <w:rsid w:val="00000C98"/>
    <w:rsid w:val="000014D4"/>
    <w:rsid w:val="00001C8A"/>
    <w:rsid w:val="00001CE7"/>
    <w:rsid w:val="00002AC6"/>
    <w:rsid w:val="0000365B"/>
    <w:rsid w:val="00003ACB"/>
    <w:rsid w:val="00005ACD"/>
    <w:rsid w:val="00006B36"/>
    <w:rsid w:val="00006B65"/>
    <w:rsid w:val="000072A1"/>
    <w:rsid w:val="00007BE6"/>
    <w:rsid w:val="00012962"/>
    <w:rsid w:val="00014788"/>
    <w:rsid w:val="00014E4C"/>
    <w:rsid w:val="00015BFD"/>
    <w:rsid w:val="000211DE"/>
    <w:rsid w:val="0002170B"/>
    <w:rsid w:val="00023E89"/>
    <w:rsid w:val="000246C3"/>
    <w:rsid w:val="00024895"/>
    <w:rsid w:val="00024FAF"/>
    <w:rsid w:val="0003058F"/>
    <w:rsid w:val="0003337F"/>
    <w:rsid w:val="00033A36"/>
    <w:rsid w:val="00033EC8"/>
    <w:rsid w:val="00036BA4"/>
    <w:rsid w:val="000401C3"/>
    <w:rsid w:val="000421BE"/>
    <w:rsid w:val="00042DDA"/>
    <w:rsid w:val="00043A33"/>
    <w:rsid w:val="000448F4"/>
    <w:rsid w:val="000454C6"/>
    <w:rsid w:val="00052B42"/>
    <w:rsid w:val="00055342"/>
    <w:rsid w:val="00061BE8"/>
    <w:rsid w:val="000624F1"/>
    <w:rsid w:val="00062FB8"/>
    <w:rsid w:val="000724B1"/>
    <w:rsid w:val="00073C86"/>
    <w:rsid w:val="0007620B"/>
    <w:rsid w:val="0007660F"/>
    <w:rsid w:val="00080B17"/>
    <w:rsid w:val="00082B95"/>
    <w:rsid w:val="00085C7C"/>
    <w:rsid w:val="00086053"/>
    <w:rsid w:val="00092C84"/>
    <w:rsid w:val="00094649"/>
    <w:rsid w:val="00095505"/>
    <w:rsid w:val="00097A95"/>
    <w:rsid w:val="000A1188"/>
    <w:rsid w:val="000A1639"/>
    <w:rsid w:val="000A20CC"/>
    <w:rsid w:val="000A570E"/>
    <w:rsid w:val="000A59BA"/>
    <w:rsid w:val="000A6A86"/>
    <w:rsid w:val="000A7D90"/>
    <w:rsid w:val="000B1370"/>
    <w:rsid w:val="000B13D9"/>
    <w:rsid w:val="000B3764"/>
    <w:rsid w:val="000B3AA3"/>
    <w:rsid w:val="000B5794"/>
    <w:rsid w:val="000B79E2"/>
    <w:rsid w:val="000B7C0F"/>
    <w:rsid w:val="000B7D7E"/>
    <w:rsid w:val="000C17BF"/>
    <w:rsid w:val="000C286E"/>
    <w:rsid w:val="000C43E4"/>
    <w:rsid w:val="000C52D5"/>
    <w:rsid w:val="000C58CE"/>
    <w:rsid w:val="000C69A4"/>
    <w:rsid w:val="000D0663"/>
    <w:rsid w:val="000D1AA0"/>
    <w:rsid w:val="000D203E"/>
    <w:rsid w:val="000D3AA3"/>
    <w:rsid w:val="000D56F7"/>
    <w:rsid w:val="000E0045"/>
    <w:rsid w:val="000E36D0"/>
    <w:rsid w:val="000E6097"/>
    <w:rsid w:val="000E64D8"/>
    <w:rsid w:val="000F0C14"/>
    <w:rsid w:val="000F191D"/>
    <w:rsid w:val="000F24EC"/>
    <w:rsid w:val="000F538A"/>
    <w:rsid w:val="000F6942"/>
    <w:rsid w:val="000F6D13"/>
    <w:rsid w:val="001001BF"/>
    <w:rsid w:val="00101A60"/>
    <w:rsid w:val="00104F7E"/>
    <w:rsid w:val="00110143"/>
    <w:rsid w:val="00110273"/>
    <w:rsid w:val="00111866"/>
    <w:rsid w:val="00115F92"/>
    <w:rsid w:val="00121000"/>
    <w:rsid w:val="0012538E"/>
    <w:rsid w:val="00127341"/>
    <w:rsid w:val="0013123A"/>
    <w:rsid w:val="00132443"/>
    <w:rsid w:val="0013340A"/>
    <w:rsid w:val="0013720E"/>
    <w:rsid w:val="00140407"/>
    <w:rsid w:val="001435AA"/>
    <w:rsid w:val="00143659"/>
    <w:rsid w:val="001442C7"/>
    <w:rsid w:val="001541CE"/>
    <w:rsid w:val="00154272"/>
    <w:rsid w:val="001545AF"/>
    <w:rsid w:val="001625AA"/>
    <w:rsid w:val="00162665"/>
    <w:rsid w:val="001628F7"/>
    <w:rsid w:val="00162A21"/>
    <w:rsid w:val="00162AE1"/>
    <w:rsid w:val="00164E6F"/>
    <w:rsid w:val="00165DD7"/>
    <w:rsid w:val="00166928"/>
    <w:rsid w:val="00170FEB"/>
    <w:rsid w:val="00171875"/>
    <w:rsid w:val="00171F5A"/>
    <w:rsid w:val="001724C7"/>
    <w:rsid w:val="00172630"/>
    <w:rsid w:val="0017266B"/>
    <w:rsid w:val="00177B83"/>
    <w:rsid w:val="00184D28"/>
    <w:rsid w:val="0018606F"/>
    <w:rsid w:val="00187620"/>
    <w:rsid w:val="0018796C"/>
    <w:rsid w:val="00193303"/>
    <w:rsid w:val="00195255"/>
    <w:rsid w:val="001B08AE"/>
    <w:rsid w:val="001B0A21"/>
    <w:rsid w:val="001B0BF2"/>
    <w:rsid w:val="001B3E7F"/>
    <w:rsid w:val="001C51B4"/>
    <w:rsid w:val="001C7422"/>
    <w:rsid w:val="001C77A3"/>
    <w:rsid w:val="001C781D"/>
    <w:rsid w:val="001D39D3"/>
    <w:rsid w:val="001D47AF"/>
    <w:rsid w:val="001D76C8"/>
    <w:rsid w:val="001D7B12"/>
    <w:rsid w:val="001E09E3"/>
    <w:rsid w:val="001E0F33"/>
    <w:rsid w:val="001E0F6C"/>
    <w:rsid w:val="001E11F3"/>
    <w:rsid w:val="001E2A7F"/>
    <w:rsid w:val="001E31B4"/>
    <w:rsid w:val="001F4DAB"/>
    <w:rsid w:val="001F63A3"/>
    <w:rsid w:val="00201CFC"/>
    <w:rsid w:val="00202A14"/>
    <w:rsid w:val="0020546E"/>
    <w:rsid w:val="00206933"/>
    <w:rsid w:val="00210B0F"/>
    <w:rsid w:val="00211BBC"/>
    <w:rsid w:val="00212487"/>
    <w:rsid w:val="002129F1"/>
    <w:rsid w:val="002208EA"/>
    <w:rsid w:val="00222518"/>
    <w:rsid w:val="00223D0A"/>
    <w:rsid w:val="0022413F"/>
    <w:rsid w:val="00224D79"/>
    <w:rsid w:val="00225888"/>
    <w:rsid w:val="00227056"/>
    <w:rsid w:val="002277A4"/>
    <w:rsid w:val="00232AE3"/>
    <w:rsid w:val="00241315"/>
    <w:rsid w:val="0024187C"/>
    <w:rsid w:val="002424AC"/>
    <w:rsid w:val="0024431E"/>
    <w:rsid w:val="00245999"/>
    <w:rsid w:val="00251760"/>
    <w:rsid w:val="002532A0"/>
    <w:rsid w:val="00253CBE"/>
    <w:rsid w:val="002565DC"/>
    <w:rsid w:val="00260FC6"/>
    <w:rsid w:val="00261A9A"/>
    <w:rsid w:val="00262989"/>
    <w:rsid w:val="00263CDA"/>
    <w:rsid w:val="00266457"/>
    <w:rsid w:val="00267B19"/>
    <w:rsid w:val="00267E79"/>
    <w:rsid w:val="002702BF"/>
    <w:rsid w:val="002720EA"/>
    <w:rsid w:val="002726FE"/>
    <w:rsid w:val="002776C1"/>
    <w:rsid w:val="0028055B"/>
    <w:rsid w:val="00281566"/>
    <w:rsid w:val="00281A05"/>
    <w:rsid w:val="00281AAD"/>
    <w:rsid w:val="00281C97"/>
    <w:rsid w:val="002828E6"/>
    <w:rsid w:val="00286E23"/>
    <w:rsid w:val="002878D1"/>
    <w:rsid w:val="0029055F"/>
    <w:rsid w:val="00290EFC"/>
    <w:rsid w:val="00293AB8"/>
    <w:rsid w:val="00293E83"/>
    <w:rsid w:val="00293F9F"/>
    <w:rsid w:val="002950E5"/>
    <w:rsid w:val="00295D5E"/>
    <w:rsid w:val="002A4B45"/>
    <w:rsid w:val="002A50D9"/>
    <w:rsid w:val="002A5545"/>
    <w:rsid w:val="002A62C6"/>
    <w:rsid w:val="002A6485"/>
    <w:rsid w:val="002A7C4B"/>
    <w:rsid w:val="002B015E"/>
    <w:rsid w:val="002B156A"/>
    <w:rsid w:val="002B3C20"/>
    <w:rsid w:val="002B43BF"/>
    <w:rsid w:val="002B5600"/>
    <w:rsid w:val="002C0725"/>
    <w:rsid w:val="002C2266"/>
    <w:rsid w:val="002C4DA0"/>
    <w:rsid w:val="002C759D"/>
    <w:rsid w:val="002D1091"/>
    <w:rsid w:val="002D1139"/>
    <w:rsid w:val="002D29FB"/>
    <w:rsid w:val="002D335A"/>
    <w:rsid w:val="002D7C0F"/>
    <w:rsid w:val="002E2C3C"/>
    <w:rsid w:val="002E58FD"/>
    <w:rsid w:val="002E79D2"/>
    <w:rsid w:val="002E7E62"/>
    <w:rsid w:val="002F2BA2"/>
    <w:rsid w:val="002F331E"/>
    <w:rsid w:val="002F436E"/>
    <w:rsid w:val="002F45CD"/>
    <w:rsid w:val="002F7342"/>
    <w:rsid w:val="00300205"/>
    <w:rsid w:val="00301455"/>
    <w:rsid w:val="00303A59"/>
    <w:rsid w:val="00304146"/>
    <w:rsid w:val="003046E4"/>
    <w:rsid w:val="00305591"/>
    <w:rsid w:val="003065E9"/>
    <w:rsid w:val="00311C56"/>
    <w:rsid w:val="00314105"/>
    <w:rsid w:val="00321286"/>
    <w:rsid w:val="00321F21"/>
    <w:rsid w:val="003302D5"/>
    <w:rsid w:val="003321AF"/>
    <w:rsid w:val="003329BD"/>
    <w:rsid w:val="0033396E"/>
    <w:rsid w:val="00335019"/>
    <w:rsid w:val="00335418"/>
    <w:rsid w:val="00341628"/>
    <w:rsid w:val="00344154"/>
    <w:rsid w:val="00347476"/>
    <w:rsid w:val="00350D0A"/>
    <w:rsid w:val="0035279F"/>
    <w:rsid w:val="00354789"/>
    <w:rsid w:val="003556F6"/>
    <w:rsid w:val="0035624A"/>
    <w:rsid w:val="00357796"/>
    <w:rsid w:val="00360653"/>
    <w:rsid w:val="003630B6"/>
    <w:rsid w:val="00363730"/>
    <w:rsid w:val="00365A56"/>
    <w:rsid w:val="00365F3B"/>
    <w:rsid w:val="003661B3"/>
    <w:rsid w:val="003669EC"/>
    <w:rsid w:val="003670A0"/>
    <w:rsid w:val="003720F0"/>
    <w:rsid w:val="00375A06"/>
    <w:rsid w:val="00383003"/>
    <w:rsid w:val="00383326"/>
    <w:rsid w:val="003839EA"/>
    <w:rsid w:val="003852A9"/>
    <w:rsid w:val="00385CB4"/>
    <w:rsid w:val="00386834"/>
    <w:rsid w:val="0038699F"/>
    <w:rsid w:val="00387D8B"/>
    <w:rsid w:val="003928F2"/>
    <w:rsid w:val="0039442E"/>
    <w:rsid w:val="00394AA2"/>
    <w:rsid w:val="00395076"/>
    <w:rsid w:val="00396199"/>
    <w:rsid w:val="00396C83"/>
    <w:rsid w:val="00396E50"/>
    <w:rsid w:val="003A54F6"/>
    <w:rsid w:val="003A6900"/>
    <w:rsid w:val="003A7DE0"/>
    <w:rsid w:val="003B1E7C"/>
    <w:rsid w:val="003B5412"/>
    <w:rsid w:val="003C24DB"/>
    <w:rsid w:val="003C2BD6"/>
    <w:rsid w:val="003C53FB"/>
    <w:rsid w:val="003C59EE"/>
    <w:rsid w:val="003D0F39"/>
    <w:rsid w:val="003D11F5"/>
    <w:rsid w:val="003D41A8"/>
    <w:rsid w:val="003D54E7"/>
    <w:rsid w:val="003D60AF"/>
    <w:rsid w:val="003E0451"/>
    <w:rsid w:val="003E0853"/>
    <w:rsid w:val="003E2BBD"/>
    <w:rsid w:val="003E3358"/>
    <w:rsid w:val="003E440A"/>
    <w:rsid w:val="003E6FF6"/>
    <w:rsid w:val="003F0592"/>
    <w:rsid w:val="003F1684"/>
    <w:rsid w:val="003F232B"/>
    <w:rsid w:val="003F534D"/>
    <w:rsid w:val="003F5C05"/>
    <w:rsid w:val="003F7366"/>
    <w:rsid w:val="00403F11"/>
    <w:rsid w:val="00405AC9"/>
    <w:rsid w:val="00406D2A"/>
    <w:rsid w:val="004127BC"/>
    <w:rsid w:val="00412DB5"/>
    <w:rsid w:val="00413307"/>
    <w:rsid w:val="004141D3"/>
    <w:rsid w:val="00415907"/>
    <w:rsid w:val="0041691F"/>
    <w:rsid w:val="00417A61"/>
    <w:rsid w:val="0042198A"/>
    <w:rsid w:val="00421DD5"/>
    <w:rsid w:val="004235DB"/>
    <w:rsid w:val="00424243"/>
    <w:rsid w:val="004242B8"/>
    <w:rsid w:val="00424DC8"/>
    <w:rsid w:val="00425B86"/>
    <w:rsid w:val="00430605"/>
    <w:rsid w:val="00430AEE"/>
    <w:rsid w:val="00431B9E"/>
    <w:rsid w:val="00435E50"/>
    <w:rsid w:val="00444E39"/>
    <w:rsid w:val="00446F70"/>
    <w:rsid w:val="00453AC0"/>
    <w:rsid w:val="00457EB5"/>
    <w:rsid w:val="00463A8D"/>
    <w:rsid w:val="00467532"/>
    <w:rsid w:val="00471182"/>
    <w:rsid w:val="004713EE"/>
    <w:rsid w:val="00471F49"/>
    <w:rsid w:val="00476193"/>
    <w:rsid w:val="00476D44"/>
    <w:rsid w:val="004774F0"/>
    <w:rsid w:val="00481B27"/>
    <w:rsid w:val="0048201B"/>
    <w:rsid w:val="00482294"/>
    <w:rsid w:val="00482C92"/>
    <w:rsid w:val="00483172"/>
    <w:rsid w:val="0048610D"/>
    <w:rsid w:val="004874C4"/>
    <w:rsid w:val="004878BB"/>
    <w:rsid w:val="00487DA4"/>
    <w:rsid w:val="00487E40"/>
    <w:rsid w:val="0049418F"/>
    <w:rsid w:val="004942E6"/>
    <w:rsid w:val="00494386"/>
    <w:rsid w:val="004A30B3"/>
    <w:rsid w:val="004A67F9"/>
    <w:rsid w:val="004B0BA3"/>
    <w:rsid w:val="004B0EF5"/>
    <w:rsid w:val="004B2C4F"/>
    <w:rsid w:val="004B56AE"/>
    <w:rsid w:val="004B6932"/>
    <w:rsid w:val="004B6D9A"/>
    <w:rsid w:val="004B6F85"/>
    <w:rsid w:val="004C1E9B"/>
    <w:rsid w:val="004C5204"/>
    <w:rsid w:val="004C5850"/>
    <w:rsid w:val="004C7755"/>
    <w:rsid w:val="004D005B"/>
    <w:rsid w:val="004D1647"/>
    <w:rsid w:val="004D23A7"/>
    <w:rsid w:val="004D3BA9"/>
    <w:rsid w:val="004D40DC"/>
    <w:rsid w:val="004D4D3C"/>
    <w:rsid w:val="004D7664"/>
    <w:rsid w:val="004E0A50"/>
    <w:rsid w:val="004E4FEF"/>
    <w:rsid w:val="004E7933"/>
    <w:rsid w:val="0050074A"/>
    <w:rsid w:val="00501F05"/>
    <w:rsid w:val="005025A6"/>
    <w:rsid w:val="0050271D"/>
    <w:rsid w:val="00506A3F"/>
    <w:rsid w:val="00507A50"/>
    <w:rsid w:val="00511A40"/>
    <w:rsid w:val="005301A7"/>
    <w:rsid w:val="00533C00"/>
    <w:rsid w:val="00534899"/>
    <w:rsid w:val="0053620B"/>
    <w:rsid w:val="00536A5C"/>
    <w:rsid w:val="00540838"/>
    <w:rsid w:val="00540E8F"/>
    <w:rsid w:val="00541E47"/>
    <w:rsid w:val="0054291D"/>
    <w:rsid w:val="00542D03"/>
    <w:rsid w:val="00544FE7"/>
    <w:rsid w:val="0054577D"/>
    <w:rsid w:val="00547E8D"/>
    <w:rsid w:val="00550AB5"/>
    <w:rsid w:val="00551D1E"/>
    <w:rsid w:val="00551DAC"/>
    <w:rsid w:val="00553209"/>
    <w:rsid w:val="005541D7"/>
    <w:rsid w:val="00554D29"/>
    <w:rsid w:val="00555577"/>
    <w:rsid w:val="005567AF"/>
    <w:rsid w:val="00557A4B"/>
    <w:rsid w:val="00561297"/>
    <w:rsid w:val="00564977"/>
    <w:rsid w:val="0056540C"/>
    <w:rsid w:val="00565A89"/>
    <w:rsid w:val="00576107"/>
    <w:rsid w:val="00576443"/>
    <w:rsid w:val="005806D0"/>
    <w:rsid w:val="00580798"/>
    <w:rsid w:val="00580D4B"/>
    <w:rsid w:val="005811D8"/>
    <w:rsid w:val="0058372B"/>
    <w:rsid w:val="00584A94"/>
    <w:rsid w:val="0058576D"/>
    <w:rsid w:val="00585FD9"/>
    <w:rsid w:val="00586EFB"/>
    <w:rsid w:val="00587DC0"/>
    <w:rsid w:val="00591A93"/>
    <w:rsid w:val="00591E56"/>
    <w:rsid w:val="0059694F"/>
    <w:rsid w:val="005979E7"/>
    <w:rsid w:val="00597B0E"/>
    <w:rsid w:val="005A47C4"/>
    <w:rsid w:val="005A5694"/>
    <w:rsid w:val="005A58F0"/>
    <w:rsid w:val="005A7612"/>
    <w:rsid w:val="005B0EEC"/>
    <w:rsid w:val="005B1105"/>
    <w:rsid w:val="005B12C0"/>
    <w:rsid w:val="005B3D81"/>
    <w:rsid w:val="005B4726"/>
    <w:rsid w:val="005B4FB9"/>
    <w:rsid w:val="005B6A91"/>
    <w:rsid w:val="005C14E7"/>
    <w:rsid w:val="005C167F"/>
    <w:rsid w:val="005C3564"/>
    <w:rsid w:val="005C6025"/>
    <w:rsid w:val="005C6DCB"/>
    <w:rsid w:val="005C6F5C"/>
    <w:rsid w:val="005D0D25"/>
    <w:rsid w:val="005D3319"/>
    <w:rsid w:val="005D402B"/>
    <w:rsid w:val="005D5771"/>
    <w:rsid w:val="005E23B2"/>
    <w:rsid w:val="005E412B"/>
    <w:rsid w:val="005E68FE"/>
    <w:rsid w:val="005E6CFE"/>
    <w:rsid w:val="005E7290"/>
    <w:rsid w:val="005F2DE8"/>
    <w:rsid w:val="005F7EAC"/>
    <w:rsid w:val="006003D5"/>
    <w:rsid w:val="006020A1"/>
    <w:rsid w:val="00602107"/>
    <w:rsid w:val="00604768"/>
    <w:rsid w:val="00604993"/>
    <w:rsid w:val="00605760"/>
    <w:rsid w:val="00607FD7"/>
    <w:rsid w:val="00611772"/>
    <w:rsid w:val="00611A11"/>
    <w:rsid w:val="00612005"/>
    <w:rsid w:val="00613CD1"/>
    <w:rsid w:val="00615BEA"/>
    <w:rsid w:val="006172C2"/>
    <w:rsid w:val="006209F9"/>
    <w:rsid w:val="00623351"/>
    <w:rsid w:val="0062352D"/>
    <w:rsid w:val="00626602"/>
    <w:rsid w:val="0063109C"/>
    <w:rsid w:val="006314B5"/>
    <w:rsid w:val="00631E30"/>
    <w:rsid w:val="00632ACA"/>
    <w:rsid w:val="00632F8F"/>
    <w:rsid w:val="006331A7"/>
    <w:rsid w:val="00634D2F"/>
    <w:rsid w:val="00635841"/>
    <w:rsid w:val="00636298"/>
    <w:rsid w:val="00637E31"/>
    <w:rsid w:val="00643074"/>
    <w:rsid w:val="00645540"/>
    <w:rsid w:val="006457A9"/>
    <w:rsid w:val="00651219"/>
    <w:rsid w:val="00653196"/>
    <w:rsid w:val="00654BEA"/>
    <w:rsid w:val="006566CA"/>
    <w:rsid w:val="0065775F"/>
    <w:rsid w:val="00661753"/>
    <w:rsid w:val="006637EA"/>
    <w:rsid w:val="00664CAB"/>
    <w:rsid w:val="006713F3"/>
    <w:rsid w:val="00671B53"/>
    <w:rsid w:val="006727A5"/>
    <w:rsid w:val="006727FF"/>
    <w:rsid w:val="00672DC2"/>
    <w:rsid w:val="00673480"/>
    <w:rsid w:val="00675219"/>
    <w:rsid w:val="006822FA"/>
    <w:rsid w:val="00683AD9"/>
    <w:rsid w:val="0068597A"/>
    <w:rsid w:val="006868D3"/>
    <w:rsid w:val="006875FA"/>
    <w:rsid w:val="00687A34"/>
    <w:rsid w:val="006900E0"/>
    <w:rsid w:val="00690BC6"/>
    <w:rsid w:val="006911BD"/>
    <w:rsid w:val="00694E9E"/>
    <w:rsid w:val="006A03CB"/>
    <w:rsid w:val="006A1CBF"/>
    <w:rsid w:val="006A21C1"/>
    <w:rsid w:val="006A3863"/>
    <w:rsid w:val="006A4510"/>
    <w:rsid w:val="006A5090"/>
    <w:rsid w:val="006A58F2"/>
    <w:rsid w:val="006A6CF9"/>
    <w:rsid w:val="006B2202"/>
    <w:rsid w:val="006B2346"/>
    <w:rsid w:val="006B44B9"/>
    <w:rsid w:val="006B59AC"/>
    <w:rsid w:val="006B6A0A"/>
    <w:rsid w:val="006C0633"/>
    <w:rsid w:val="006C3E51"/>
    <w:rsid w:val="006C4467"/>
    <w:rsid w:val="006C4C69"/>
    <w:rsid w:val="006D0FD4"/>
    <w:rsid w:val="006D2557"/>
    <w:rsid w:val="006D7062"/>
    <w:rsid w:val="006D70F1"/>
    <w:rsid w:val="006E0255"/>
    <w:rsid w:val="006E148C"/>
    <w:rsid w:val="006E1AC2"/>
    <w:rsid w:val="006E1FF7"/>
    <w:rsid w:val="006E4063"/>
    <w:rsid w:val="006E778D"/>
    <w:rsid w:val="006E7854"/>
    <w:rsid w:val="006F153D"/>
    <w:rsid w:val="006F1B77"/>
    <w:rsid w:val="006F1C3C"/>
    <w:rsid w:val="006F2828"/>
    <w:rsid w:val="006F3E99"/>
    <w:rsid w:val="006F4F65"/>
    <w:rsid w:val="0070161F"/>
    <w:rsid w:val="00704F88"/>
    <w:rsid w:val="007052A2"/>
    <w:rsid w:val="00705526"/>
    <w:rsid w:val="00706923"/>
    <w:rsid w:val="0070770C"/>
    <w:rsid w:val="00707FE5"/>
    <w:rsid w:val="00710676"/>
    <w:rsid w:val="0071087E"/>
    <w:rsid w:val="0071097F"/>
    <w:rsid w:val="00712E53"/>
    <w:rsid w:val="00712E97"/>
    <w:rsid w:val="007154F0"/>
    <w:rsid w:val="007157C7"/>
    <w:rsid w:val="007201BD"/>
    <w:rsid w:val="00720ACD"/>
    <w:rsid w:val="00721695"/>
    <w:rsid w:val="007218C6"/>
    <w:rsid w:val="00722AF4"/>
    <w:rsid w:val="00723103"/>
    <w:rsid w:val="00723878"/>
    <w:rsid w:val="007246AE"/>
    <w:rsid w:val="00724911"/>
    <w:rsid w:val="00725EDD"/>
    <w:rsid w:val="00726917"/>
    <w:rsid w:val="007305D9"/>
    <w:rsid w:val="007306FA"/>
    <w:rsid w:val="00730FB5"/>
    <w:rsid w:val="00736490"/>
    <w:rsid w:val="00737728"/>
    <w:rsid w:val="007404FE"/>
    <w:rsid w:val="00741854"/>
    <w:rsid w:val="0074361B"/>
    <w:rsid w:val="007467BD"/>
    <w:rsid w:val="00750EED"/>
    <w:rsid w:val="00751015"/>
    <w:rsid w:val="007517CD"/>
    <w:rsid w:val="007520AE"/>
    <w:rsid w:val="00752318"/>
    <w:rsid w:val="00757EEC"/>
    <w:rsid w:val="00757F30"/>
    <w:rsid w:val="0076179F"/>
    <w:rsid w:val="00765E1F"/>
    <w:rsid w:val="00767A62"/>
    <w:rsid w:val="00770D73"/>
    <w:rsid w:val="00772344"/>
    <w:rsid w:val="00773A19"/>
    <w:rsid w:val="00774790"/>
    <w:rsid w:val="00781137"/>
    <w:rsid w:val="007855FD"/>
    <w:rsid w:val="00785F89"/>
    <w:rsid w:val="0079052E"/>
    <w:rsid w:val="0079088D"/>
    <w:rsid w:val="00792563"/>
    <w:rsid w:val="0079335F"/>
    <w:rsid w:val="00794539"/>
    <w:rsid w:val="0079455B"/>
    <w:rsid w:val="007961A1"/>
    <w:rsid w:val="007977A5"/>
    <w:rsid w:val="007A0A1A"/>
    <w:rsid w:val="007A20E5"/>
    <w:rsid w:val="007A4541"/>
    <w:rsid w:val="007A4C66"/>
    <w:rsid w:val="007A4C92"/>
    <w:rsid w:val="007A4FD2"/>
    <w:rsid w:val="007A5ACB"/>
    <w:rsid w:val="007B4362"/>
    <w:rsid w:val="007B46A3"/>
    <w:rsid w:val="007C08DF"/>
    <w:rsid w:val="007C0A5B"/>
    <w:rsid w:val="007C3505"/>
    <w:rsid w:val="007C5585"/>
    <w:rsid w:val="007C5914"/>
    <w:rsid w:val="007D6E8C"/>
    <w:rsid w:val="007E198C"/>
    <w:rsid w:val="007E538A"/>
    <w:rsid w:val="007E5DCE"/>
    <w:rsid w:val="007E777A"/>
    <w:rsid w:val="007F0359"/>
    <w:rsid w:val="007F0786"/>
    <w:rsid w:val="007F21F3"/>
    <w:rsid w:val="007F4AA0"/>
    <w:rsid w:val="007F4B8D"/>
    <w:rsid w:val="007F51B3"/>
    <w:rsid w:val="007F5416"/>
    <w:rsid w:val="008007E5"/>
    <w:rsid w:val="00802D6F"/>
    <w:rsid w:val="00804227"/>
    <w:rsid w:val="00804534"/>
    <w:rsid w:val="00805A79"/>
    <w:rsid w:val="00805B9F"/>
    <w:rsid w:val="00806B94"/>
    <w:rsid w:val="00811A1B"/>
    <w:rsid w:val="00813544"/>
    <w:rsid w:val="00814BEE"/>
    <w:rsid w:val="008154D8"/>
    <w:rsid w:val="0081642C"/>
    <w:rsid w:val="00816A62"/>
    <w:rsid w:val="008200A7"/>
    <w:rsid w:val="0082151F"/>
    <w:rsid w:val="00821702"/>
    <w:rsid w:val="008257E1"/>
    <w:rsid w:val="008265F9"/>
    <w:rsid w:val="0083094E"/>
    <w:rsid w:val="008317E3"/>
    <w:rsid w:val="00833240"/>
    <w:rsid w:val="00835F0A"/>
    <w:rsid w:val="00840214"/>
    <w:rsid w:val="00840828"/>
    <w:rsid w:val="00846F7C"/>
    <w:rsid w:val="0084754A"/>
    <w:rsid w:val="00847715"/>
    <w:rsid w:val="00850D13"/>
    <w:rsid w:val="008511DF"/>
    <w:rsid w:val="00851554"/>
    <w:rsid w:val="008523E3"/>
    <w:rsid w:val="00853AB4"/>
    <w:rsid w:val="00853EA6"/>
    <w:rsid w:val="00855FEF"/>
    <w:rsid w:val="008619DF"/>
    <w:rsid w:val="008631AC"/>
    <w:rsid w:val="00864C57"/>
    <w:rsid w:val="00866D06"/>
    <w:rsid w:val="00870284"/>
    <w:rsid w:val="008705D5"/>
    <w:rsid w:val="00875943"/>
    <w:rsid w:val="00883C6C"/>
    <w:rsid w:val="00886B07"/>
    <w:rsid w:val="008870EF"/>
    <w:rsid w:val="00891B93"/>
    <w:rsid w:val="0089245A"/>
    <w:rsid w:val="00893653"/>
    <w:rsid w:val="008938EB"/>
    <w:rsid w:val="00895680"/>
    <w:rsid w:val="00897471"/>
    <w:rsid w:val="00897E97"/>
    <w:rsid w:val="008A1555"/>
    <w:rsid w:val="008A290D"/>
    <w:rsid w:val="008A4572"/>
    <w:rsid w:val="008A4715"/>
    <w:rsid w:val="008A5594"/>
    <w:rsid w:val="008A6196"/>
    <w:rsid w:val="008A7112"/>
    <w:rsid w:val="008A7188"/>
    <w:rsid w:val="008B0794"/>
    <w:rsid w:val="008B4080"/>
    <w:rsid w:val="008B4379"/>
    <w:rsid w:val="008B46F5"/>
    <w:rsid w:val="008B4EE8"/>
    <w:rsid w:val="008B5D71"/>
    <w:rsid w:val="008B6FED"/>
    <w:rsid w:val="008C1611"/>
    <w:rsid w:val="008C2765"/>
    <w:rsid w:val="008C3792"/>
    <w:rsid w:val="008C588A"/>
    <w:rsid w:val="008D1589"/>
    <w:rsid w:val="008D2A33"/>
    <w:rsid w:val="008D2D73"/>
    <w:rsid w:val="008D3B03"/>
    <w:rsid w:val="008D3D57"/>
    <w:rsid w:val="008D4773"/>
    <w:rsid w:val="008D4D68"/>
    <w:rsid w:val="008D6DDA"/>
    <w:rsid w:val="008D7551"/>
    <w:rsid w:val="008E2A81"/>
    <w:rsid w:val="008E695D"/>
    <w:rsid w:val="008F0037"/>
    <w:rsid w:val="008F0598"/>
    <w:rsid w:val="008F1DAC"/>
    <w:rsid w:val="008F2FF8"/>
    <w:rsid w:val="008F6A8D"/>
    <w:rsid w:val="008F6D41"/>
    <w:rsid w:val="008F760A"/>
    <w:rsid w:val="008F7A84"/>
    <w:rsid w:val="00901121"/>
    <w:rsid w:val="009025E5"/>
    <w:rsid w:val="00902C69"/>
    <w:rsid w:val="00903728"/>
    <w:rsid w:val="00904221"/>
    <w:rsid w:val="0090435C"/>
    <w:rsid w:val="00906027"/>
    <w:rsid w:val="00907A69"/>
    <w:rsid w:val="0091099A"/>
    <w:rsid w:val="0091243B"/>
    <w:rsid w:val="00917B0F"/>
    <w:rsid w:val="00920015"/>
    <w:rsid w:val="00920900"/>
    <w:rsid w:val="00923014"/>
    <w:rsid w:val="00923B4D"/>
    <w:rsid w:val="0093338B"/>
    <w:rsid w:val="009345D2"/>
    <w:rsid w:val="00935C18"/>
    <w:rsid w:val="00936B03"/>
    <w:rsid w:val="009371C1"/>
    <w:rsid w:val="00937E0E"/>
    <w:rsid w:val="009417DB"/>
    <w:rsid w:val="009427EB"/>
    <w:rsid w:val="009430BD"/>
    <w:rsid w:val="00943F1F"/>
    <w:rsid w:val="00945735"/>
    <w:rsid w:val="00947075"/>
    <w:rsid w:val="00955065"/>
    <w:rsid w:val="009557F8"/>
    <w:rsid w:val="00955A9F"/>
    <w:rsid w:val="00955E15"/>
    <w:rsid w:val="00962604"/>
    <w:rsid w:val="009631F2"/>
    <w:rsid w:val="0096494F"/>
    <w:rsid w:val="00966CB6"/>
    <w:rsid w:val="00967747"/>
    <w:rsid w:val="009678F1"/>
    <w:rsid w:val="0097069D"/>
    <w:rsid w:val="00973D51"/>
    <w:rsid w:val="00975A3D"/>
    <w:rsid w:val="009760BE"/>
    <w:rsid w:val="009772D1"/>
    <w:rsid w:val="0098023A"/>
    <w:rsid w:val="009809C0"/>
    <w:rsid w:val="00982501"/>
    <w:rsid w:val="00983BD9"/>
    <w:rsid w:val="00984D20"/>
    <w:rsid w:val="00985569"/>
    <w:rsid w:val="0098580C"/>
    <w:rsid w:val="00986760"/>
    <w:rsid w:val="00987C67"/>
    <w:rsid w:val="00997DD2"/>
    <w:rsid w:val="00997E6B"/>
    <w:rsid w:val="009A0F3C"/>
    <w:rsid w:val="009A5B8D"/>
    <w:rsid w:val="009A6D2C"/>
    <w:rsid w:val="009A71A7"/>
    <w:rsid w:val="009B0D26"/>
    <w:rsid w:val="009B11D5"/>
    <w:rsid w:val="009B278A"/>
    <w:rsid w:val="009B30F9"/>
    <w:rsid w:val="009B491F"/>
    <w:rsid w:val="009B492C"/>
    <w:rsid w:val="009B4B38"/>
    <w:rsid w:val="009B50A7"/>
    <w:rsid w:val="009B7507"/>
    <w:rsid w:val="009C0E34"/>
    <w:rsid w:val="009C12B7"/>
    <w:rsid w:val="009C2301"/>
    <w:rsid w:val="009C35B9"/>
    <w:rsid w:val="009C36E1"/>
    <w:rsid w:val="009C6C0E"/>
    <w:rsid w:val="009C75C8"/>
    <w:rsid w:val="009D036E"/>
    <w:rsid w:val="009D4F58"/>
    <w:rsid w:val="009D5DE8"/>
    <w:rsid w:val="009D652D"/>
    <w:rsid w:val="009D6C21"/>
    <w:rsid w:val="009E07A9"/>
    <w:rsid w:val="009E4A09"/>
    <w:rsid w:val="009E54A8"/>
    <w:rsid w:val="009E5677"/>
    <w:rsid w:val="009E77A6"/>
    <w:rsid w:val="009F35A9"/>
    <w:rsid w:val="009F46AB"/>
    <w:rsid w:val="009F5215"/>
    <w:rsid w:val="009F5633"/>
    <w:rsid w:val="009F6EBA"/>
    <w:rsid w:val="009F7F35"/>
    <w:rsid w:val="00A0516F"/>
    <w:rsid w:val="00A06D6B"/>
    <w:rsid w:val="00A10B50"/>
    <w:rsid w:val="00A123C9"/>
    <w:rsid w:val="00A135FB"/>
    <w:rsid w:val="00A14E21"/>
    <w:rsid w:val="00A15BE4"/>
    <w:rsid w:val="00A169AB"/>
    <w:rsid w:val="00A16AB9"/>
    <w:rsid w:val="00A2161C"/>
    <w:rsid w:val="00A2196D"/>
    <w:rsid w:val="00A21B1E"/>
    <w:rsid w:val="00A21F62"/>
    <w:rsid w:val="00A240AB"/>
    <w:rsid w:val="00A24175"/>
    <w:rsid w:val="00A25D0F"/>
    <w:rsid w:val="00A267A4"/>
    <w:rsid w:val="00A30D24"/>
    <w:rsid w:val="00A32C1F"/>
    <w:rsid w:val="00A34FC8"/>
    <w:rsid w:val="00A35B9A"/>
    <w:rsid w:val="00A4001C"/>
    <w:rsid w:val="00A41838"/>
    <w:rsid w:val="00A43A0C"/>
    <w:rsid w:val="00A465A0"/>
    <w:rsid w:val="00A525C2"/>
    <w:rsid w:val="00A532E5"/>
    <w:rsid w:val="00A54B4E"/>
    <w:rsid w:val="00A54C1E"/>
    <w:rsid w:val="00A54C3A"/>
    <w:rsid w:val="00A56422"/>
    <w:rsid w:val="00A61497"/>
    <w:rsid w:val="00A61761"/>
    <w:rsid w:val="00A61F69"/>
    <w:rsid w:val="00A62ACF"/>
    <w:rsid w:val="00A63610"/>
    <w:rsid w:val="00A63651"/>
    <w:rsid w:val="00A63BDB"/>
    <w:rsid w:val="00A65286"/>
    <w:rsid w:val="00A65DEA"/>
    <w:rsid w:val="00A66B65"/>
    <w:rsid w:val="00A67023"/>
    <w:rsid w:val="00A71402"/>
    <w:rsid w:val="00A717AC"/>
    <w:rsid w:val="00A71E8B"/>
    <w:rsid w:val="00A733C8"/>
    <w:rsid w:val="00A77645"/>
    <w:rsid w:val="00A82EDC"/>
    <w:rsid w:val="00A82F9D"/>
    <w:rsid w:val="00A83F1D"/>
    <w:rsid w:val="00A858BF"/>
    <w:rsid w:val="00A91DD1"/>
    <w:rsid w:val="00A9282B"/>
    <w:rsid w:val="00A94AFF"/>
    <w:rsid w:val="00A94E36"/>
    <w:rsid w:val="00A96E48"/>
    <w:rsid w:val="00A97495"/>
    <w:rsid w:val="00A97992"/>
    <w:rsid w:val="00AA2D75"/>
    <w:rsid w:val="00AA3A51"/>
    <w:rsid w:val="00AA5233"/>
    <w:rsid w:val="00AA5AA9"/>
    <w:rsid w:val="00AA5B18"/>
    <w:rsid w:val="00AA5BE6"/>
    <w:rsid w:val="00AA61AD"/>
    <w:rsid w:val="00AB09E6"/>
    <w:rsid w:val="00AB0FB4"/>
    <w:rsid w:val="00AB271D"/>
    <w:rsid w:val="00AB38CD"/>
    <w:rsid w:val="00AB3951"/>
    <w:rsid w:val="00AB7F25"/>
    <w:rsid w:val="00AB7FBE"/>
    <w:rsid w:val="00AC01C8"/>
    <w:rsid w:val="00AC061D"/>
    <w:rsid w:val="00AC0BAF"/>
    <w:rsid w:val="00AC1780"/>
    <w:rsid w:val="00AC397C"/>
    <w:rsid w:val="00AC4545"/>
    <w:rsid w:val="00AC5867"/>
    <w:rsid w:val="00AD1528"/>
    <w:rsid w:val="00AD2A56"/>
    <w:rsid w:val="00AD6D46"/>
    <w:rsid w:val="00AE78B3"/>
    <w:rsid w:val="00AF0393"/>
    <w:rsid w:val="00AF1AC6"/>
    <w:rsid w:val="00AF421B"/>
    <w:rsid w:val="00AF4662"/>
    <w:rsid w:val="00AF58E9"/>
    <w:rsid w:val="00AF76A8"/>
    <w:rsid w:val="00B00E0C"/>
    <w:rsid w:val="00B02AC4"/>
    <w:rsid w:val="00B03B31"/>
    <w:rsid w:val="00B068F0"/>
    <w:rsid w:val="00B10646"/>
    <w:rsid w:val="00B12951"/>
    <w:rsid w:val="00B13A6C"/>
    <w:rsid w:val="00B14517"/>
    <w:rsid w:val="00B14D8A"/>
    <w:rsid w:val="00B2179C"/>
    <w:rsid w:val="00B2292D"/>
    <w:rsid w:val="00B2332C"/>
    <w:rsid w:val="00B2563B"/>
    <w:rsid w:val="00B26509"/>
    <w:rsid w:val="00B268FF"/>
    <w:rsid w:val="00B328EC"/>
    <w:rsid w:val="00B336BA"/>
    <w:rsid w:val="00B3652E"/>
    <w:rsid w:val="00B3784F"/>
    <w:rsid w:val="00B37E24"/>
    <w:rsid w:val="00B42FAE"/>
    <w:rsid w:val="00B43608"/>
    <w:rsid w:val="00B442B3"/>
    <w:rsid w:val="00B4661F"/>
    <w:rsid w:val="00B47864"/>
    <w:rsid w:val="00B52FD4"/>
    <w:rsid w:val="00B53A07"/>
    <w:rsid w:val="00B6122F"/>
    <w:rsid w:val="00B61440"/>
    <w:rsid w:val="00B61E71"/>
    <w:rsid w:val="00B625F4"/>
    <w:rsid w:val="00B66299"/>
    <w:rsid w:val="00B70D3E"/>
    <w:rsid w:val="00B74027"/>
    <w:rsid w:val="00B76217"/>
    <w:rsid w:val="00B7643B"/>
    <w:rsid w:val="00B76D1F"/>
    <w:rsid w:val="00B804D6"/>
    <w:rsid w:val="00B80D1E"/>
    <w:rsid w:val="00B812AB"/>
    <w:rsid w:val="00B814CA"/>
    <w:rsid w:val="00B828B5"/>
    <w:rsid w:val="00B85F1A"/>
    <w:rsid w:val="00B86B07"/>
    <w:rsid w:val="00B91AC7"/>
    <w:rsid w:val="00B93177"/>
    <w:rsid w:val="00B93949"/>
    <w:rsid w:val="00B94AF1"/>
    <w:rsid w:val="00B96506"/>
    <w:rsid w:val="00B96E8F"/>
    <w:rsid w:val="00B97B6F"/>
    <w:rsid w:val="00B97F21"/>
    <w:rsid w:val="00BA0355"/>
    <w:rsid w:val="00BA0DF7"/>
    <w:rsid w:val="00BA325A"/>
    <w:rsid w:val="00BA444E"/>
    <w:rsid w:val="00BA62A1"/>
    <w:rsid w:val="00BA7A13"/>
    <w:rsid w:val="00BA7CA1"/>
    <w:rsid w:val="00BB033E"/>
    <w:rsid w:val="00BB1B88"/>
    <w:rsid w:val="00BB2D76"/>
    <w:rsid w:val="00BB36F7"/>
    <w:rsid w:val="00BB3BA6"/>
    <w:rsid w:val="00BB7C13"/>
    <w:rsid w:val="00BC045D"/>
    <w:rsid w:val="00BC0B70"/>
    <w:rsid w:val="00BC15DD"/>
    <w:rsid w:val="00BC3CE7"/>
    <w:rsid w:val="00BC6975"/>
    <w:rsid w:val="00BD4143"/>
    <w:rsid w:val="00BD4D33"/>
    <w:rsid w:val="00BD6509"/>
    <w:rsid w:val="00BE0425"/>
    <w:rsid w:val="00BE05B1"/>
    <w:rsid w:val="00BE4484"/>
    <w:rsid w:val="00BE4853"/>
    <w:rsid w:val="00BE7412"/>
    <w:rsid w:val="00BF088A"/>
    <w:rsid w:val="00BF09DB"/>
    <w:rsid w:val="00BF0FF2"/>
    <w:rsid w:val="00BF351A"/>
    <w:rsid w:val="00BF3FAA"/>
    <w:rsid w:val="00BF6B25"/>
    <w:rsid w:val="00C00E19"/>
    <w:rsid w:val="00C0426C"/>
    <w:rsid w:val="00C068D0"/>
    <w:rsid w:val="00C1014B"/>
    <w:rsid w:val="00C10759"/>
    <w:rsid w:val="00C11252"/>
    <w:rsid w:val="00C115D2"/>
    <w:rsid w:val="00C12C27"/>
    <w:rsid w:val="00C13963"/>
    <w:rsid w:val="00C13BFE"/>
    <w:rsid w:val="00C14255"/>
    <w:rsid w:val="00C16E3C"/>
    <w:rsid w:val="00C17A6C"/>
    <w:rsid w:val="00C20A05"/>
    <w:rsid w:val="00C22E54"/>
    <w:rsid w:val="00C231C4"/>
    <w:rsid w:val="00C234DE"/>
    <w:rsid w:val="00C26EE8"/>
    <w:rsid w:val="00C32720"/>
    <w:rsid w:val="00C371AB"/>
    <w:rsid w:val="00C37692"/>
    <w:rsid w:val="00C407EB"/>
    <w:rsid w:val="00C418B5"/>
    <w:rsid w:val="00C42746"/>
    <w:rsid w:val="00C43B0D"/>
    <w:rsid w:val="00C4466C"/>
    <w:rsid w:val="00C44C32"/>
    <w:rsid w:val="00C45203"/>
    <w:rsid w:val="00C53436"/>
    <w:rsid w:val="00C53BAF"/>
    <w:rsid w:val="00C647B8"/>
    <w:rsid w:val="00C6692E"/>
    <w:rsid w:val="00C67A4E"/>
    <w:rsid w:val="00C70139"/>
    <w:rsid w:val="00C734A5"/>
    <w:rsid w:val="00C735AB"/>
    <w:rsid w:val="00C74041"/>
    <w:rsid w:val="00C764C3"/>
    <w:rsid w:val="00C8142E"/>
    <w:rsid w:val="00C8176A"/>
    <w:rsid w:val="00C83185"/>
    <w:rsid w:val="00C834F8"/>
    <w:rsid w:val="00C8471E"/>
    <w:rsid w:val="00C875B8"/>
    <w:rsid w:val="00C94821"/>
    <w:rsid w:val="00C9483E"/>
    <w:rsid w:val="00C956A7"/>
    <w:rsid w:val="00C9626A"/>
    <w:rsid w:val="00C97991"/>
    <w:rsid w:val="00CA022F"/>
    <w:rsid w:val="00CA4245"/>
    <w:rsid w:val="00CA51C1"/>
    <w:rsid w:val="00CA5425"/>
    <w:rsid w:val="00CA6390"/>
    <w:rsid w:val="00CA7144"/>
    <w:rsid w:val="00CB39F2"/>
    <w:rsid w:val="00CC0E1B"/>
    <w:rsid w:val="00CC11DC"/>
    <w:rsid w:val="00CC1946"/>
    <w:rsid w:val="00CC23E6"/>
    <w:rsid w:val="00CC259B"/>
    <w:rsid w:val="00CC5442"/>
    <w:rsid w:val="00CD0426"/>
    <w:rsid w:val="00CD2EE6"/>
    <w:rsid w:val="00CD45E0"/>
    <w:rsid w:val="00CD5E7A"/>
    <w:rsid w:val="00CD7666"/>
    <w:rsid w:val="00CE3054"/>
    <w:rsid w:val="00CE4401"/>
    <w:rsid w:val="00CE7EE3"/>
    <w:rsid w:val="00CF00B5"/>
    <w:rsid w:val="00CF329D"/>
    <w:rsid w:val="00CF68F0"/>
    <w:rsid w:val="00D00021"/>
    <w:rsid w:val="00D00879"/>
    <w:rsid w:val="00D01DE0"/>
    <w:rsid w:val="00D031F5"/>
    <w:rsid w:val="00D0410F"/>
    <w:rsid w:val="00D045C4"/>
    <w:rsid w:val="00D06033"/>
    <w:rsid w:val="00D0662A"/>
    <w:rsid w:val="00D07475"/>
    <w:rsid w:val="00D100FB"/>
    <w:rsid w:val="00D10732"/>
    <w:rsid w:val="00D10C66"/>
    <w:rsid w:val="00D1212D"/>
    <w:rsid w:val="00D13137"/>
    <w:rsid w:val="00D13B93"/>
    <w:rsid w:val="00D160A6"/>
    <w:rsid w:val="00D1665C"/>
    <w:rsid w:val="00D17777"/>
    <w:rsid w:val="00D2281A"/>
    <w:rsid w:val="00D24294"/>
    <w:rsid w:val="00D2561A"/>
    <w:rsid w:val="00D301C7"/>
    <w:rsid w:val="00D30BFD"/>
    <w:rsid w:val="00D317BE"/>
    <w:rsid w:val="00D33FDC"/>
    <w:rsid w:val="00D352D8"/>
    <w:rsid w:val="00D356BF"/>
    <w:rsid w:val="00D37141"/>
    <w:rsid w:val="00D37B2E"/>
    <w:rsid w:val="00D41412"/>
    <w:rsid w:val="00D41B3D"/>
    <w:rsid w:val="00D45235"/>
    <w:rsid w:val="00D45E26"/>
    <w:rsid w:val="00D54A96"/>
    <w:rsid w:val="00D5708F"/>
    <w:rsid w:val="00D64B85"/>
    <w:rsid w:val="00D65023"/>
    <w:rsid w:val="00D6546E"/>
    <w:rsid w:val="00D7096E"/>
    <w:rsid w:val="00D74A65"/>
    <w:rsid w:val="00D74C56"/>
    <w:rsid w:val="00D77CA9"/>
    <w:rsid w:val="00D80023"/>
    <w:rsid w:val="00D82245"/>
    <w:rsid w:val="00D832B7"/>
    <w:rsid w:val="00D852CF"/>
    <w:rsid w:val="00D85C97"/>
    <w:rsid w:val="00D85DA3"/>
    <w:rsid w:val="00D86AA4"/>
    <w:rsid w:val="00D901AA"/>
    <w:rsid w:val="00DA1B04"/>
    <w:rsid w:val="00DA7943"/>
    <w:rsid w:val="00DA7BF7"/>
    <w:rsid w:val="00DB0254"/>
    <w:rsid w:val="00DB0D84"/>
    <w:rsid w:val="00DB40C6"/>
    <w:rsid w:val="00DB4455"/>
    <w:rsid w:val="00DB4D94"/>
    <w:rsid w:val="00DB77FB"/>
    <w:rsid w:val="00DC13D4"/>
    <w:rsid w:val="00DC2F8C"/>
    <w:rsid w:val="00DC3C00"/>
    <w:rsid w:val="00DC47C0"/>
    <w:rsid w:val="00DC6E3F"/>
    <w:rsid w:val="00DD044D"/>
    <w:rsid w:val="00DD3B80"/>
    <w:rsid w:val="00DD5849"/>
    <w:rsid w:val="00DD7315"/>
    <w:rsid w:val="00DE089C"/>
    <w:rsid w:val="00DE2411"/>
    <w:rsid w:val="00DE278A"/>
    <w:rsid w:val="00DE55C1"/>
    <w:rsid w:val="00DF15E7"/>
    <w:rsid w:val="00DF2692"/>
    <w:rsid w:val="00DF4453"/>
    <w:rsid w:val="00DF6841"/>
    <w:rsid w:val="00DF699F"/>
    <w:rsid w:val="00DF7CD0"/>
    <w:rsid w:val="00DF7FDE"/>
    <w:rsid w:val="00E03CF2"/>
    <w:rsid w:val="00E07925"/>
    <w:rsid w:val="00E10456"/>
    <w:rsid w:val="00E10788"/>
    <w:rsid w:val="00E10F72"/>
    <w:rsid w:val="00E12978"/>
    <w:rsid w:val="00E15261"/>
    <w:rsid w:val="00E202D3"/>
    <w:rsid w:val="00E20B88"/>
    <w:rsid w:val="00E20C67"/>
    <w:rsid w:val="00E20F99"/>
    <w:rsid w:val="00E21032"/>
    <w:rsid w:val="00E2156E"/>
    <w:rsid w:val="00E21D78"/>
    <w:rsid w:val="00E223EE"/>
    <w:rsid w:val="00E22A62"/>
    <w:rsid w:val="00E22E69"/>
    <w:rsid w:val="00E23D64"/>
    <w:rsid w:val="00E26BDA"/>
    <w:rsid w:val="00E26EC8"/>
    <w:rsid w:val="00E306FB"/>
    <w:rsid w:val="00E31F65"/>
    <w:rsid w:val="00E322C7"/>
    <w:rsid w:val="00E33515"/>
    <w:rsid w:val="00E33BFB"/>
    <w:rsid w:val="00E34014"/>
    <w:rsid w:val="00E3602F"/>
    <w:rsid w:val="00E36A46"/>
    <w:rsid w:val="00E37512"/>
    <w:rsid w:val="00E52FC6"/>
    <w:rsid w:val="00E55B97"/>
    <w:rsid w:val="00E60183"/>
    <w:rsid w:val="00E60B5A"/>
    <w:rsid w:val="00E6709F"/>
    <w:rsid w:val="00E73360"/>
    <w:rsid w:val="00E756F5"/>
    <w:rsid w:val="00E76884"/>
    <w:rsid w:val="00E80BB7"/>
    <w:rsid w:val="00E84F6D"/>
    <w:rsid w:val="00E84FB3"/>
    <w:rsid w:val="00E852C3"/>
    <w:rsid w:val="00E85C7D"/>
    <w:rsid w:val="00E86A5A"/>
    <w:rsid w:val="00E87AEB"/>
    <w:rsid w:val="00E9384F"/>
    <w:rsid w:val="00E962EC"/>
    <w:rsid w:val="00EA1592"/>
    <w:rsid w:val="00EA2B19"/>
    <w:rsid w:val="00EA2EE7"/>
    <w:rsid w:val="00EA3060"/>
    <w:rsid w:val="00EA45C3"/>
    <w:rsid w:val="00EA60FB"/>
    <w:rsid w:val="00EB4DF7"/>
    <w:rsid w:val="00EC525E"/>
    <w:rsid w:val="00EC5CE5"/>
    <w:rsid w:val="00EC7C6D"/>
    <w:rsid w:val="00ED0BD8"/>
    <w:rsid w:val="00ED2396"/>
    <w:rsid w:val="00ED2548"/>
    <w:rsid w:val="00EE4837"/>
    <w:rsid w:val="00EF05F1"/>
    <w:rsid w:val="00EF1FA8"/>
    <w:rsid w:val="00EF20BC"/>
    <w:rsid w:val="00EF2269"/>
    <w:rsid w:val="00EF3038"/>
    <w:rsid w:val="00EF527E"/>
    <w:rsid w:val="00F03699"/>
    <w:rsid w:val="00F07806"/>
    <w:rsid w:val="00F07A12"/>
    <w:rsid w:val="00F07DAD"/>
    <w:rsid w:val="00F10CCB"/>
    <w:rsid w:val="00F11494"/>
    <w:rsid w:val="00F11EC7"/>
    <w:rsid w:val="00F12E03"/>
    <w:rsid w:val="00F142C2"/>
    <w:rsid w:val="00F143E3"/>
    <w:rsid w:val="00F154BB"/>
    <w:rsid w:val="00F174F6"/>
    <w:rsid w:val="00F17D88"/>
    <w:rsid w:val="00F17F17"/>
    <w:rsid w:val="00F209DA"/>
    <w:rsid w:val="00F211CA"/>
    <w:rsid w:val="00F24CD2"/>
    <w:rsid w:val="00F27607"/>
    <w:rsid w:val="00F27F08"/>
    <w:rsid w:val="00F327AD"/>
    <w:rsid w:val="00F32A68"/>
    <w:rsid w:val="00F37B76"/>
    <w:rsid w:val="00F37EA6"/>
    <w:rsid w:val="00F43149"/>
    <w:rsid w:val="00F45BDA"/>
    <w:rsid w:val="00F478D6"/>
    <w:rsid w:val="00F544FF"/>
    <w:rsid w:val="00F54782"/>
    <w:rsid w:val="00F55F8F"/>
    <w:rsid w:val="00F605E7"/>
    <w:rsid w:val="00F60DBC"/>
    <w:rsid w:val="00F610E8"/>
    <w:rsid w:val="00F632B7"/>
    <w:rsid w:val="00F679CB"/>
    <w:rsid w:val="00F74973"/>
    <w:rsid w:val="00F770DB"/>
    <w:rsid w:val="00F8295E"/>
    <w:rsid w:val="00F86A21"/>
    <w:rsid w:val="00F9049A"/>
    <w:rsid w:val="00F91B85"/>
    <w:rsid w:val="00F94983"/>
    <w:rsid w:val="00F9575A"/>
    <w:rsid w:val="00F966B1"/>
    <w:rsid w:val="00FA1DB2"/>
    <w:rsid w:val="00FA24EE"/>
    <w:rsid w:val="00FA27A1"/>
    <w:rsid w:val="00FA2F4F"/>
    <w:rsid w:val="00FA4AD3"/>
    <w:rsid w:val="00FA4AFA"/>
    <w:rsid w:val="00FA5045"/>
    <w:rsid w:val="00FB0AB7"/>
    <w:rsid w:val="00FB1268"/>
    <w:rsid w:val="00FB1CDC"/>
    <w:rsid w:val="00FB2158"/>
    <w:rsid w:val="00FB2F59"/>
    <w:rsid w:val="00FB4C0C"/>
    <w:rsid w:val="00FB4E84"/>
    <w:rsid w:val="00FC050B"/>
    <w:rsid w:val="00FC3F79"/>
    <w:rsid w:val="00FC4D2A"/>
    <w:rsid w:val="00FC4F12"/>
    <w:rsid w:val="00FC74E3"/>
    <w:rsid w:val="00FC7A91"/>
    <w:rsid w:val="00FD115E"/>
    <w:rsid w:val="00FD1735"/>
    <w:rsid w:val="00FD4279"/>
    <w:rsid w:val="00FD5438"/>
    <w:rsid w:val="00FD67B7"/>
    <w:rsid w:val="00FE3645"/>
    <w:rsid w:val="00FE5E95"/>
    <w:rsid w:val="00FE72F5"/>
    <w:rsid w:val="00FF22C4"/>
    <w:rsid w:val="00FF288E"/>
    <w:rsid w:val="00FF4A5B"/>
    <w:rsid w:val="00FF5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1C38A"/>
  <w15:chartTrackingRefBased/>
  <w15:docId w15:val="{D3D6AF82-D7D4-4424-91C2-D9FF4AE6A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7A5"/>
    <w:pPr>
      <w:tabs>
        <w:tab w:val="center" w:pos="4513"/>
        <w:tab w:val="right" w:pos="9026"/>
      </w:tabs>
    </w:pPr>
  </w:style>
  <w:style w:type="character" w:customStyle="1" w:styleId="HeaderChar">
    <w:name w:val="Header Char"/>
    <w:basedOn w:val="DefaultParagraphFont"/>
    <w:link w:val="Header"/>
    <w:uiPriority w:val="99"/>
    <w:rsid w:val="007977A5"/>
  </w:style>
  <w:style w:type="paragraph" w:styleId="Footer">
    <w:name w:val="footer"/>
    <w:basedOn w:val="Normal"/>
    <w:link w:val="FooterChar"/>
    <w:uiPriority w:val="99"/>
    <w:unhideWhenUsed/>
    <w:rsid w:val="007977A5"/>
    <w:pPr>
      <w:tabs>
        <w:tab w:val="center" w:pos="4513"/>
        <w:tab w:val="right" w:pos="9026"/>
      </w:tabs>
    </w:pPr>
  </w:style>
  <w:style w:type="character" w:customStyle="1" w:styleId="FooterChar">
    <w:name w:val="Footer Char"/>
    <w:basedOn w:val="DefaultParagraphFont"/>
    <w:link w:val="Footer"/>
    <w:uiPriority w:val="99"/>
    <w:rsid w:val="007977A5"/>
  </w:style>
  <w:style w:type="paragraph" w:styleId="ListParagraph">
    <w:name w:val="List Paragraph"/>
    <w:basedOn w:val="Normal"/>
    <w:uiPriority w:val="1"/>
    <w:qFormat/>
    <w:rsid w:val="00C0426C"/>
    <w:pPr>
      <w:ind w:left="720"/>
      <w:contextualSpacing/>
    </w:pPr>
  </w:style>
  <w:style w:type="paragraph" w:styleId="BalloonText">
    <w:name w:val="Balloon Text"/>
    <w:basedOn w:val="Normal"/>
    <w:link w:val="BalloonTextChar"/>
    <w:uiPriority w:val="99"/>
    <w:semiHidden/>
    <w:unhideWhenUsed/>
    <w:rsid w:val="00D45E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E26"/>
    <w:rPr>
      <w:rFonts w:ascii="Segoe UI" w:hAnsi="Segoe UI" w:cs="Segoe UI"/>
      <w:sz w:val="18"/>
      <w:szCs w:val="18"/>
    </w:rPr>
  </w:style>
  <w:style w:type="paragraph" w:styleId="Revision">
    <w:name w:val="Revision"/>
    <w:hidden/>
    <w:uiPriority w:val="99"/>
    <w:semiHidden/>
    <w:rsid w:val="00E20F99"/>
  </w:style>
  <w:style w:type="character" w:styleId="CommentReference">
    <w:name w:val="annotation reference"/>
    <w:basedOn w:val="DefaultParagraphFont"/>
    <w:uiPriority w:val="99"/>
    <w:semiHidden/>
    <w:unhideWhenUsed/>
    <w:rsid w:val="00794539"/>
    <w:rPr>
      <w:sz w:val="16"/>
      <w:szCs w:val="16"/>
    </w:rPr>
  </w:style>
  <w:style w:type="paragraph" w:styleId="CommentText">
    <w:name w:val="annotation text"/>
    <w:basedOn w:val="Normal"/>
    <w:link w:val="CommentTextChar"/>
    <w:uiPriority w:val="99"/>
    <w:semiHidden/>
    <w:unhideWhenUsed/>
    <w:rsid w:val="00794539"/>
    <w:rPr>
      <w:sz w:val="20"/>
      <w:szCs w:val="20"/>
    </w:rPr>
  </w:style>
  <w:style w:type="character" w:customStyle="1" w:styleId="CommentTextChar">
    <w:name w:val="Comment Text Char"/>
    <w:basedOn w:val="DefaultParagraphFont"/>
    <w:link w:val="CommentText"/>
    <w:uiPriority w:val="99"/>
    <w:semiHidden/>
    <w:rsid w:val="00794539"/>
    <w:rPr>
      <w:sz w:val="20"/>
      <w:szCs w:val="20"/>
    </w:rPr>
  </w:style>
  <w:style w:type="paragraph" w:styleId="CommentSubject">
    <w:name w:val="annotation subject"/>
    <w:basedOn w:val="CommentText"/>
    <w:next w:val="CommentText"/>
    <w:link w:val="CommentSubjectChar"/>
    <w:uiPriority w:val="99"/>
    <w:semiHidden/>
    <w:unhideWhenUsed/>
    <w:rsid w:val="00794539"/>
    <w:rPr>
      <w:b/>
      <w:bCs/>
    </w:rPr>
  </w:style>
  <w:style w:type="character" w:customStyle="1" w:styleId="CommentSubjectChar">
    <w:name w:val="Comment Subject Char"/>
    <w:basedOn w:val="CommentTextChar"/>
    <w:link w:val="CommentSubject"/>
    <w:uiPriority w:val="99"/>
    <w:semiHidden/>
    <w:rsid w:val="007945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6E54A-51A2-431C-8631-66B45412D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3875</Words>
  <Characters>22094</Characters>
  <Application>Microsoft Office Word</Application>
  <DocSecurity>4</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Busch</dc:creator>
  <cp:keywords/>
  <dc:description/>
  <cp:lastModifiedBy>Balbinder Kaur</cp:lastModifiedBy>
  <cp:revision>2</cp:revision>
  <cp:lastPrinted>2019-02-26T13:59:00Z</cp:lastPrinted>
  <dcterms:created xsi:type="dcterms:W3CDTF">2024-11-15T08:23:00Z</dcterms:created>
  <dcterms:modified xsi:type="dcterms:W3CDTF">2024-11-15T08:23:00Z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ce78b5-e67d-4988-b984-f3ad3a177f33_Enabled">
    <vt:lpwstr>true</vt:lpwstr>
  </property>
  <property fmtid="{D5CDD505-2E9C-101B-9397-08002B2CF9AE}" pid="3" name="MSIP_Label_a4ce78b5-e67d-4988-b984-f3ad3a177f33_SetDate">
    <vt:lpwstr>2023-11-15T10:16:05Z</vt:lpwstr>
  </property>
  <property fmtid="{D5CDD505-2E9C-101B-9397-08002B2CF9AE}" pid="4" name="MSIP_Label_a4ce78b5-e67d-4988-b984-f3ad3a177f33_Method">
    <vt:lpwstr>Standard</vt:lpwstr>
  </property>
  <property fmtid="{D5CDD505-2E9C-101B-9397-08002B2CF9AE}" pid="5" name="MSIP_Label_a4ce78b5-e67d-4988-b984-f3ad3a177f33_Name">
    <vt:lpwstr>OFFICIAL</vt:lpwstr>
  </property>
  <property fmtid="{D5CDD505-2E9C-101B-9397-08002B2CF9AE}" pid="6" name="MSIP_Label_a4ce78b5-e67d-4988-b984-f3ad3a177f33_SiteId">
    <vt:lpwstr>b0ee2432-273c-49ed-8722-1c7f3f9f7bb6</vt:lpwstr>
  </property>
  <property fmtid="{D5CDD505-2E9C-101B-9397-08002B2CF9AE}" pid="7" name="MSIP_Label_a4ce78b5-e67d-4988-b984-f3ad3a177f33_ActionId">
    <vt:lpwstr>8f1de54a-85ca-46fb-a781-e191d4e93e24</vt:lpwstr>
  </property>
  <property fmtid="{D5CDD505-2E9C-101B-9397-08002B2CF9AE}" pid="8" name="MSIP_Label_a4ce78b5-e67d-4988-b984-f3ad3a177f33_ContentBits">
    <vt:lpwstr>0</vt:lpwstr>
  </property>
  <property fmtid="{D5CDD505-2E9C-101B-9397-08002B2CF9AE}" pid="9" name="MSIP_Label_654c3615-41c5-4b89-b528-23679be2a629_Enabled">
    <vt:lpwstr>true</vt:lpwstr>
  </property>
  <property fmtid="{D5CDD505-2E9C-101B-9397-08002B2CF9AE}" pid="10" name="MSIP_Label_654c3615-41c5-4b89-b528-23679be2a629_SetDate">
    <vt:lpwstr>2024-04-18T08:51:31Z</vt:lpwstr>
  </property>
  <property fmtid="{D5CDD505-2E9C-101B-9397-08002B2CF9AE}" pid="11" name="MSIP_Label_654c3615-41c5-4b89-b528-23679be2a629_Method">
    <vt:lpwstr>Privileged</vt:lpwstr>
  </property>
  <property fmtid="{D5CDD505-2E9C-101B-9397-08002B2CF9AE}" pid="12" name="MSIP_Label_654c3615-41c5-4b89-b528-23679be2a629_Name">
    <vt:lpwstr>654c3615-41c5-4b89-b528-23679be2a629</vt:lpwstr>
  </property>
  <property fmtid="{D5CDD505-2E9C-101B-9397-08002B2CF9AE}" pid="13" name="MSIP_Label_654c3615-41c5-4b89-b528-23679be2a629_SiteId">
    <vt:lpwstr>cc18b91d-1bb2-4d9b-ac76-7a4447488d49</vt:lpwstr>
  </property>
  <property fmtid="{D5CDD505-2E9C-101B-9397-08002B2CF9AE}" pid="14" name="MSIP_Label_654c3615-41c5-4b89-b528-23679be2a629_ActionId">
    <vt:lpwstr>d68c76ba-ad34-4fed-8c71-c39dcded8301</vt:lpwstr>
  </property>
  <property fmtid="{D5CDD505-2E9C-101B-9397-08002B2CF9AE}" pid="15" name="MSIP_Label_654c3615-41c5-4b89-b528-23679be2a629_ContentBits">
    <vt:lpwstr>0</vt:lpwstr>
  </property>
</Properties>
</file>